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CE" w:rsidRPr="0029344B" w:rsidRDefault="009E33CE" w:rsidP="009E33CE">
      <w:pPr>
        <w:spacing w:line="580" w:lineRule="exact"/>
        <w:textAlignment w:val="baseline"/>
        <w:rPr>
          <w:rFonts w:ascii="黑体" w:eastAsia="黑体" w:hAnsi="黑体" w:cs="方正仿宋_GBK"/>
          <w:bCs/>
          <w:spacing w:val="-14"/>
          <w:sz w:val="32"/>
          <w:szCs w:val="32"/>
        </w:rPr>
      </w:pPr>
      <w:r w:rsidRPr="0029344B">
        <w:rPr>
          <w:rFonts w:ascii="黑体" w:eastAsia="黑体" w:hAnsi="黑体" w:cs="方正仿宋_GBK" w:hint="eastAsia"/>
          <w:bCs/>
          <w:spacing w:val="-14"/>
          <w:sz w:val="32"/>
          <w:szCs w:val="32"/>
        </w:rPr>
        <w:t>附件1</w:t>
      </w:r>
    </w:p>
    <w:p w:rsidR="009E33CE" w:rsidRDefault="009E33CE" w:rsidP="009E33CE">
      <w:pPr>
        <w:spacing w:line="520" w:lineRule="exact"/>
        <w:jc w:val="center"/>
        <w:textAlignment w:val="baseline"/>
        <w:rPr>
          <w:rFonts w:ascii="方正小标宋简体" w:eastAsia="方正小标宋简体" w:hAnsi="方正小标宋_GBK" w:cs="方正小标宋_GBK"/>
          <w:color w:val="000000"/>
          <w:spacing w:val="-10"/>
          <w:sz w:val="30"/>
          <w:szCs w:val="30"/>
          <w:lang w:bidi="zh-CN"/>
        </w:rPr>
      </w:pPr>
      <w:bookmarkStart w:id="0" w:name="_GoBack"/>
      <w:r>
        <w:rPr>
          <w:rFonts w:ascii="方正小标宋简体" w:eastAsia="方正小标宋简体" w:hint="eastAsia"/>
          <w:sz w:val="30"/>
          <w:szCs w:val="30"/>
        </w:rPr>
        <w:t>2021年全省技工院校餐旅类专业教师职业能力竞赛</w:t>
      </w:r>
      <w:r>
        <w:rPr>
          <w:rFonts w:ascii="方正小标宋简体" w:eastAsia="方正小标宋简体" w:hAnsi="方正小标宋_GBK" w:cs="方正小标宋_GBK" w:hint="eastAsia"/>
          <w:color w:val="000000"/>
          <w:spacing w:val="-10"/>
          <w:sz w:val="30"/>
          <w:szCs w:val="30"/>
          <w:lang w:bidi="zh-CN"/>
        </w:rPr>
        <w:t>评价表</w:t>
      </w:r>
      <w:bookmarkEnd w:id="0"/>
      <w:r>
        <w:rPr>
          <w:rFonts w:ascii="方正小标宋简体" w:eastAsia="方正小标宋简体" w:hAnsi="方正小标宋_GBK" w:cs="方正小标宋_GBK" w:hint="eastAsia"/>
          <w:color w:val="000000"/>
          <w:spacing w:val="-10"/>
          <w:sz w:val="30"/>
          <w:szCs w:val="30"/>
          <w:lang w:bidi="zh-CN"/>
        </w:rPr>
        <w:t>(1)</w:t>
      </w:r>
    </w:p>
    <w:p w:rsidR="009E33CE" w:rsidRPr="000F13E7" w:rsidRDefault="009E33CE" w:rsidP="009E33CE">
      <w:pPr>
        <w:spacing w:line="520" w:lineRule="exact"/>
        <w:ind w:firstLineChars="950" w:firstLine="3230"/>
        <w:textAlignment w:val="baseline"/>
        <w:rPr>
          <w:rFonts w:ascii="仿宋_GB2312" w:eastAsia="仿宋_GB2312" w:hAnsi="方正仿宋_GBK" w:cs="方正仿宋_GBK"/>
          <w:spacing w:val="30"/>
          <w:sz w:val="28"/>
          <w:szCs w:val="28"/>
        </w:rPr>
      </w:pPr>
      <w:r w:rsidRPr="000F13E7">
        <w:rPr>
          <w:rFonts w:ascii="仿宋_GB2312" w:eastAsia="仿宋_GB2312" w:hAnsi="方正仿宋_GBK" w:cs="方正仿宋_GBK" w:hint="eastAsia"/>
          <w:spacing w:val="30"/>
          <w:sz w:val="28"/>
          <w:szCs w:val="28"/>
        </w:rPr>
        <w:t>(教学设计评审表）</w:t>
      </w:r>
    </w:p>
    <w:p w:rsidR="009E33CE" w:rsidRPr="000F13E7" w:rsidRDefault="009E33CE" w:rsidP="009E33CE">
      <w:pPr>
        <w:spacing w:line="580" w:lineRule="exact"/>
        <w:textAlignment w:val="baseline"/>
        <w:rPr>
          <w:rFonts w:ascii="黑体" w:eastAsia="黑体" w:hAnsi="黑体" w:cs="方正仿宋_GBK"/>
          <w:spacing w:val="30"/>
          <w:sz w:val="28"/>
          <w:szCs w:val="28"/>
        </w:rPr>
      </w:pPr>
      <w:r w:rsidRPr="000F13E7">
        <w:rPr>
          <w:rFonts w:ascii="黑体" w:eastAsia="黑体" w:hAnsi="黑体" w:hint="eastAsia"/>
          <w:sz w:val="24"/>
        </w:rPr>
        <w:t>参赛选手编号：</w:t>
      </w:r>
      <w:r w:rsidRPr="000F13E7">
        <w:rPr>
          <w:rFonts w:ascii="黑体" w:eastAsia="黑体" w:hAnsi="黑体" w:hint="eastAsia"/>
          <w:sz w:val="24"/>
          <w:u w:val="single"/>
        </w:rPr>
        <w:t xml:space="preserve">        </w:t>
      </w:r>
      <w:r w:rsidRPr="000F13E7">
        <w:rPr>
          <w:rFonts w:ascii="黑体" w:eastAsia="黑体" w:hAnsi="黑体" w:cs="方正仿宋_GBK" w:hint="eastAsia"/>
          <w:bCs/>
          <w:spacing w:val="-14"/>
          <w:sz w:val="24"/>
        </w:rPr>
        <w:t xml:space="preserve"> </w:t>
      </w:r>
    </w:p>
    <w:tbl>
      <w:tblPr>
        <w:tblpPr w:leftFromText="180" w:rightFromText="180" w:vertAnchor="text" w:horzAnchor="page" w:tblpX="1073" w:tblpY="241"/>
        <w:tblW w:w="9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4953"/>
        <w:gridCol w:w="1180"/>
        <w:gridCol w:w="1237"/>
        <w:gridCol w:w="1013"/>
      </w:tblGrid>
      <w:tr w:rsidR="009E33CE" w:rsidTr="009822F6">
        <w:trPr>
          <w:trHeight w:hRule="exact" w:val="43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val="zh-CN" w:bidi="zh-CN"/>
              </w:rPr>
              <w:t>评价项目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val="zh-CN" w:bidi="zh-CN"/>
              </w:rPr>
              <w:t>评价内容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val="zh-CN" w:bidi="zh-CN"/>
              </w:rPr>
              <w:t>评价分数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bidi="zh-CN"/>
              </w:rPr>
              <w:t>得分</w:t>
            </w:r>
          </w:p>
        </w:tc>
      </w:tr>
      <w:tr w:rsidR="009E33CE" w:rsidTr="009822F6">
        <w:trPr>
          <w:trHeight w:hRule="exact" w:val="1143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教学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设计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1.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选题价值。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选取相对独立、完整的人文素质/职业学习活动或一体化课程学习任务的某一具体内容，结合百年党史学习教育，运用学习教育成果，具有典型性。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127"/>
        </w:trPr>
        <w:tc>
          <w:tcPr>
            <w:tcW w:w="1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2.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学习目标。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客观分析学情，能够反映学生职业素养与综合职业能力的要求，并能结合党史学习、学生实际，学习目标明确、具体且可操作性强。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291"/>
        </w:trPr>
        <w:tc>
          <w:tcPr>
            <w:tcW w:w="1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3.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学习内容。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包括红色文旅、专业理论知识和实践知识，以及工作的各项要素要求，匹配具体学情，与思想政治、人文素养及行业企业生产过程、服务技能紧密相关。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052"/>
        </w:trPr>
        <w:tc>
          <w:tcPr>
            <w:tcW w:w="1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4.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学习资源。</w:t>
            </w:r>
            <w:r>
              <w:rPr>
                <w:rFonts w:ascii="仿宋_GB2312" w:eastAsia="仿宋_GB2312" w:hint="eastAsia"/>
                <w:bCs/>
                <w:color w:val="000000" w:themeColor="text1"/>
                <w:spacing w:val="10"/>
                <w:sz w:val="24"/>
                <w:lang w:val="zh-CN" w:bidi="zh-CN"/>
              </w:rPr>
              <w:t>运用</w:t>
            </w:r>
            <w:r w:rsidRPr="007628EC">
              <w:rPr>
                <w:rFonts w:ascii="仿宋_GB2312" w:eastAsia="仿宋_GB2312" w:hint="eastAsia"/>
                <w:bCs/>
                <w:color w:val="000000" w:themeColor="text1"/>
                <w:spacing w:val="10"/>
                <w:sz w:val="24"/>
                <w:lang w:val="zh-CN" w:bidi="zh-CN"/>
              </w:rPr>
              <w:t>红色文化、百年党史教育资源，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体现学生在问题引导下的学习过程，其相关环境设计与社会生活或工作环境要求尽可能相一致。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661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教学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实施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280" w:lineRule="exact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bidi="en-US"/>
              </w:rPr>
              <w:t>5.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val="zh-CN" w:bidi="zh-CN"/>
              </w:rPr>
              <w:t>学生主体。</w:t>
            </w:r>
            <w:r>
              <w:rPr>
                <w:rFonts w:ascii="仿宋_GB2312" w:eastAsia="仿宋_GB2312" w:hint="eastAsia"/>
                <w:color w:val="000000"/>
                <w:spacing w:val="10"/>
                <w:sz w:val="24"/>
                <w:lang w:val="zh-CN" w:bidi="zh-CN"/>
              </w:rPr>
              <w:t>体现良好的学习氛围，学生具有较高的学习主动性，能积极有效地投入到学习活动中。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66"/>
        </w:trPr>
        <w:tc>
          <w:tcPr>
            <w:tcW w:w="1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280" w:lineRule="exact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bidi="en-US"/>
              </w:rPr>
              <w:t>6.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val="zh-CN" w:bidi="zh-CN"/>
              </w:rPr>
              <w:t>教学手段。</w:t>
            </w:r>
            <w:r>
              <w:rPr>
                <w:rFonts w:ascii="仿宋_GB2312" w:eastAsia="仿宋_GB2312" w:hint="eastAsia"/>
                <w:color w:val="000000"/>
                <w:spacing w:val="10"/>
                <w:sz w:val="24"/>
                <w:lang w:val="zh-CN" w:bidi="zh-CN"/>
              </w:rPr>
              <w:t>有效支持学习活动的开展，适当利用多种教学媒体以及信息 化手段和数字化资源，新颖、富有创意。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94"/>
        </w:trPr>
        <w:tc>
          <w:tcPr>
            <w:tcW w:w="1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280" w:lineRule="exact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bidi="en-US"/>
              </w:rPr>
              <w:t>7.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val="zh-CN" w:bidi="zh-CN"/>
              </w:rPr>
              <w:t>教学方法。</w:t>
            </w:r>
            <w:r>
              <w:rPr>
                <w:rFonts w:ascii="仿宋_GB2312" w:eastAsia="仿宋_GB2312" w:hint="eastAsia"/>
                <w:color w:val="000000"/>
                <w:spacing w:val="10"/>
                <w:sz w:val="24"/>
                <w:lang w:val="zh-CN" w:bidi="zh-CN"/>
              </w:rPr>
              <w:t>体现以学生为中心、行动导向的教学理念，适应具体学情， 采用混合式学习，重视学生的适应与接纳，形式灵活、方法有效。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教学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评价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280" w:lineRule="exact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bidi="en-US"/>
              </w:rPr>
              <w:t>8.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val="zh-CN" w:bidi="zh-CN"/>
              </w:rPr>
              <w:t>学业评价。</w:t>
            </w:r>
            <w:r>
              <w:rPr>
                <w:rFonts w:ascii="仿宋_GB2312" w:eastAsia="仿宋_GB2312" w:hint="eastAsia"/>
                <w:color w:val="000000"/>
                <w:spacing w:val="10"/>
                <w:sz w:val="24"/>
                <w:lang w:val="zh-CN" w:bidi="zh-CN"/>
              </w:rPr>
              <w:t>以学习目标为依据，评价方式方法合理，易于操作，能有效解决实际教学问题，促进学生思维能力提升以及职业素养与综合职业能力的提高。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文本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评审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280" w:lineRule="exact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bidi="en-US"/>
              </w:rPr>
              <w:t>9.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val="zh-CN" w:bidi="zh-CN"/>
              </w:rPr>
              <w:t>教学设计文本。</w:t>
            </w:r>
            <w:r>
              <w:rPr>
                <w:rFonts w:ascii="仿宋_GB2312" w:eastAsia="仿宋_GB2312" w:hint="eastAsia"/>
                <w:color w:val="000000"/>
                <w:spacing w:val="10"/>
                <w:sz w:val="24"/>
                <w:lang w:val="zh-CN" w:bidi="zh-CN"/>
              </w:rPr>
              <w:t>所提交的教学设计文本体例规范，内容全面，文字通顺，图表符合技术规范要求，表述清晰，文面整洁，书写美观。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8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总评意见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3CE" w:rsidRPr="009B3D41" w:rsidRDefault="009E33CE" w:rsidP="009822F6">
            <w:pPr>
              <w:spacing w:line="280" w:lineRule="exact"/>
              <w:rPr>
                <w:rFonts w:ascii="仿宋_GB2312" w:eastAsia="仿宋_GB2312"/>
                <w:bCs/>
                <w:color w:val="000000"/>
                <w:spacing w:val="10"/>
                <w:sz w:val="24"/>
                <w:lang w:bidi="en-US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0"/>
                <w:sz w:val="24"/>
                <w:lang w:bidi="en-US"/>
              </w:rPr>
              <w:t xml:space="preserve">                           </w:t>
            </w:r>
            <w:r w:rsidRPr="009B3D41">
              <w:rPr>
                <w:rFonts w:ascii="仿宋_GB2312" w:eastAsia="仿宋_GB2312" w:hint="eastAsia"/>
                <w:bCs/>
                <w:color w:val="000000"/>
                <w:spacing w:val="10"/>
                <w:sz w:val="24"/>
                <w:lang w:bidi="en-US"/>
              </w:rPr>
              <w:t xml:space="preserve"> 评委签名：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52"/>
        </w:trPr>
        <w:tc>
          <w:tcPr>
            <w:tcW w:w="60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E33CE" w:rsidRDefault="009E33CE" w:rsidP="009822F6">
            <w:pPr>
              <w:spacing w:line="480" w:lineRule="exact"/>
              <w:rPr>
                <w:rFonts w:ascii="仿宋_GB2312" w:eastAsia="仿宋_GB2312"/>
                <w:spacing w:val="4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E33CE" w:rsidRDefault="009E33CE" w:rsidP="009822F6">
            <w:pPr>
              <w:spacing w:after="360" w:line="110" w:lineRule="exact"/>
              <w:jc w:val="right"/>
              <w:rPr>
                <w:rFonts w:ascii="仿宋_GB2312" w:eastAsia="仿宋_GB2312"/>
                <w:spacing w:val="40"/>
                <w:sz w:val="24"/>
              </w:rPr>
            </w:pPr>
          </w:p>
          <w:p w:rsidR="009E33CE" w:rsidRDefault="009E33CE" w:rsidP="009822F6">
            <w:pPr>
              <w:tabs>
                <w:tab w:val="left" w:leader="underscore" w:pos="610"/>
                <w:tab w:val="left" w:leader="underscore" w:pos="1018"/>
              </w:tabs>
              <w:spacing w:before="360" w:line="200" w:lineRule="exact"/>
              <w:rPr>
                <w:rFonts w:ascii="仿宋_GB2312" w:eastAsia="仿宋_GB2312"/>
                <w:spacing w:val="40"/>
                <w:sz w:val="24"/>
              </w:rPr>
            </w:pPr>
          </w:p>
        </w:tc>
      </w:tr>
    </w:tbl>
    <w:p w:rsidR="009E33CE" w:rsidRDefault="009E33CE" w:rsidP="009E33CE">
      <w:pPr>
        <w:spacing w:line="520" w:lineRule="exact"/>
        <w:ind w:firstLineChars="950" w:firstLine="3230"/>
        <w:textAlignment w:val="baseline"/>
        <w:rPr>
          <w:rFonts w:ascii="方正仿宋_GBK" w:eastAsia="方正仿宋_GBK" w:hAnsi="方正仿宋_GBK" w:cs="方正仿宋_GBK"/>
          <w:spacing w:val="30"/>
          <w:sz w:val="28"/>
          <w:szCs w:val="28"/>
        </w:rPr>
        <w:sectPr w:rsidR="009E33C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531" w:bottom="1417" w:left="1531" w:header="720" w:footer="1474" w:gutter="0"/>
          <w:pgNumType w:fmt="numberInDash"/>
          <w:cols w:space="720"/>
          <w:docGrid w:type="lines" w:linePitch="590" w:charSpace="-1024"/>
        </w:sectPr>
      </w:pPr>
    </w:p>
    <w:p w:rsidR="009E33CE" w:rsidRDefault="009E33CE" w:rsidP="009E33CE">
      <w:pPr>
        <w:spacing w:line="580" w:lineRule="exact"/>
        <w:jc w:val="center"/>
        <w:textAlignment w:val="baseline"/>
        <w:rPr>
          <w:rFonts w:ascii="方正小标宋简体" w:eastAsia="方正小标宋简体" w:hAnsi="方正仿宋_GBK" w:cs="方正仿宋_GBK"/>
          <w:spacing w:val="30"/>
          <w:sz w:val="30"/>
          <w:szCs w:val="30"/>
          <w:lang w:val="zh-CN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2021年全省技工院校餐旅类专业教师职业能力竞赛</w:t>
      </w:r>
      <w:r>
        <w:rPr>
          <w:rFonts w:ascii="方正小标宋简体" w:eastAsia="方正小标宋简体" w:hAnsi="方正小标宋_GBK" w:cs="方正小标宋_GBK" w:hint="eastAsia"/>
          <w:color w:val="000000"/>
          <w:spacing w:val="-10"/>
          <w:sz w:val="30"/>
          <w:szCs w:val="30"/>
          <w:lang w:val="zh-CN" w:bidi="zh-CN"/>
        </w:rPr>
        <w:t>评价表(2)</w:t>
      </w:r>
    </w:p>
    <w:p w:rsidR="009E33CE" w:rsidRPr="00D5298B" w:rsidRDefault="009E33CE" w:rsidP="009E33CE">
      <w:pPr>
        <w:spacing w:line="580" w:lineRule="exact"/>
        <w:ind w:firstLineChars="1000" w:firstLine="3400"/>
        <w:textAlignment w:val="baseline"/>
        <w:rPr>
          <w:rFonts w:ascii="仿宋_GB2312" w:eastAsia="仿宋_GB2312" w:hAnsi="宋体" w:cs="宋体"/>
          <w:color w:val="000000"/>
          <w:spacing w:val="40"/>
          <w:sz w:val="28"/>
          <w:szCs w:val="28"/>
          <w:lang w:val="zh-CN" w:bidi="zh-CN"/>
        </w:rPr>
      </w:pPr>
      <w:r w:rsidRPr="00D5298B">
        <w:rPr>
          <w:rFonts w:ascii="仿宋_GB2312" w:eastAsia="仿宋_GB2312" w:hAnsi="方正仿宋_GBK" w:cs="方正仿宋_GBK" w:hint="eastAsia"/>
          <w:spacing w:val="30"/>
          <w:sz w:val="28"/>
          <w:szCs w:val="28"/>
          <w:lang w:val="zh-CN"/>
        </w:rPr>
        <w:t>(说课评审表）</w:t>
      </w:r>
    </w:p>
    <w:p w:rsidR="009E33CE" w:rsidRDefault="009E33CE" w:rsidP="009E33CE">
      <w:pPr>
        <w:spacing w:line="590" w:lineRule="exact"/>
        <w:jc w:val="left"/>
        <w:rPr>
          <w:rFonts w:ascii="仿宋_GB2312" w:eastAsia="仿宋_GB2312"/>
          <w:b/>
          <w:bCs/>
          <w:color w:val="000000"/>
          <w:sz w:val="24"/>
          <w:lang w:val="zh-CN" w:bidi="zh-CN"/>
        </w:rPr>
      </w:pPr>
      <w:r>
        <w:rPr>
          <w:rFonts w:ascii="仿宋_GB2312" w:eastAsia="仿宋_GB2312" w:hAnsi="仿宋" w:cs="仿宋" w:hint="eastAsia"/>
          <w:b/>
          <w:bCs/>
          <w:color w:val="000000"/>
          <w:spacing w:val="30"/>
          <w:sz w:val="24"/>
          <w:lang w:val="zh-CN" w:bidi="zh-CN"/>
        </w:rPr>
        <w:t>参赛选手编号</w:t>
      </w:r>
      <w:r>
        <w:rPr>
          <w:rFonts w:ascii="仿宋_GB2312" w:eastAsia="仿宋_GB2312" w:hAnsi="仿宋" w:cs="仿宋" w:hint="eastAsia"/>
          <w:bCs/>
          <w:color w:val="000000"/>
          <w:spacing w:val="30"/>
          <w:sz w:val="24"/>
          <w:lang w:val="zh-CN" w:bidi="zh-CN"/>
        </w:rPr>
        <w:t>：</w:t>
      </w:r>
      <w:r>
        <w:rPr>
          <w:rFonts w:ascii="仿宋_GB2312" w:eastAsia="仿宋_GB2312" w:hAnsi="仿宋" w:cs="仿宋" w:hint="eastAsia"/>
          <w:bCs/>
          <w:color w:val="000000"/>
          <w:spacing w:val="40"/>
          <w:sz w:val="24"/>
          <w:u w:val="single"/>
          <w:lang w:val="zh-CN" w:bidi="zh-CN"/>
        </w:rPr>
        <w:t xml:space="preserve">          </w:t>
      </w:r>
      <w:r>
        <w:rPr>
          <w:rFonts w:ascii="仿宋_GB2312" w:eastAsia="仿宋_GB2312" w:hint="eastAsia"/>
          <w:b/>
          <w:bCs/>
          <w:color w:val="000000"/>
          <w:sz w:val="24"/>
          <w:lang w:val="zh-CN" w:bidi="zh-CN"/>
        </w:rPr>
        <w:t xml:space="preserve"> </w:t>
      </w:r>
    </w:p>
    <w:tbl>
      <w:tblPr>
        <w:tblpPr w:leftFromText="180" w:rightFromText="180" w:vertAnchor="text" w:horzAnchor="margin" w:tblpX="-274" w:tblpY="148"/>
        <w:tblW w:w="10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747"/>
        <w:gridCol w:w="490"/>
        <w:gridCol w:w="1549"/>
        <w:gridCol w:w="1069"/>
      </w:tblGrid>
      <w:tr w:rsidR="009E33CE" w:rsidTr="009822F6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val="zh-CN" w:bidi="zh-CN"/>
              </w:rPr>
              <w:t>评价项目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val="zh-CN" w:bidi="zh-CN"/>
              </w:rPr>
              <w:t>评价内容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val="zh-CN" w:bidi="zh-CN"/>
              </w:rPr>
              <w:t>评价分数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lang w:bidi="zh-CN"/>
              </w:rPr>
              <w:t>得分</w:t>
            </w:r>
          </w:p>
        </w:tc>
      </w:tr>
      <w:tr w:rsidR="009E33CE" w:rsidTr="009822F6">
        <w:trPr>
          <w:trHeight w:hRule="exact" w:val="101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教学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设计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1.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选题价值。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选取相对独立、完整的人文素质/职业学习活动或一体化课程学习任务的某一具体内容，结合百年党史学习教育，运用学习教育成果，具有典型性。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04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2.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学习目标。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客观分析学情，能够反映学生职业素养与综合职业能力的要求，并能结合党史学习、学生实际，学习目标明确、具体且可操作性强。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077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3.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学习内容。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包括红色文旅、专业理论知识和实践知识，以及工作的各项要素要求，匹配具体学情，与思想政治、人文素养及行业企业生产过程、服务技能紧密相关。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9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4.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学习资源。</w:t>
            </w:r>
            <w:r>
              <w:rPr>
                <w:rFonts w:ascii="仿宋_GB2312" w:eastAsia="仿宋_GB2312" w:hint="eastAsia"/>
                <w:bCs/>
                <w:color w:val="000000" w:themeColor="text1"/>
                <w:spacing w:val="10"/>
                <w:sz w:val="24"/>
                <w:lang w:val="zh-CN" w:bidi="zh-CN"/>
              </w:rPr>
              <w:t>运用</w:t>
            </w:r>
            <w:r w:rsidRPr="007628EC">
              <w:rPr>
                <w:rFonts w:ascii="仿宋_GB2312" w:eastAsia="仿宋_GB2312" w:hint="eastAsia"/>
                <w:bCs/>
                <w:color w:val="000000" w:themeColor="text1"/>
                <w:spacing w:val="10"/>
                <w:sz w:val="24"/>
                <w:lang w:val="zh-CN" w:bidi="zh-CN"/>
              </w:rPr>
              <w:t>红色文化、百年党史教育资源，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体现学生在问题引导下的学习过程，其相关环境设计与社会生活或工作环境要求尽可能相一致。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82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教学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实施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5.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学生主体。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体现良好的学习氛围，学生具有较高的学习主动性，能积极 有效地投入到学习活动中。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9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6.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教学手段。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有效支持学习活动的开展，适当利用多种教学媒体以及信息化手段和数字化资源，新颖、富有创意。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9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7.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教学方法。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体现以学生为中心、行动导向的教学理念，适应具体学情， 采用混合式学习，重视学生的适应与接纳，形式灵活、方法有效。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11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教学</w:t>
            </w:r>
          </w:p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评价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bidi="en-US"/>
              </w:rPr>
              <w:t>8.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学业评价。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以学习目标为依据，评价方式方法合理，易于操作，能有效 解决实际教学问题，促进学生思维能力提升以及职业素养与综合职业能力的提高。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9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3CE" w:rsidRPr="003E14E0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bidi="zh-CN"/>
              </w:rPr>
            </w:pPr>
            <w:r w:rsidRPr="003E14E0">
              <w:rPr>
                <w:rFonts w:ascii="仿宋_GB2312" w:eastAsia="仿宋_GB2312" w:hint="eastAsia"/>
                <w:bCs/>
                <w:color w:val="000000"/>
                <w:sz w:val="24"/>
                <w:lang w:bidi="zh-CN"/>
              </w:rPr>
              <w:t>综合评分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3CE" w:rsidRPr="007628EC" w:rsidRDefault="009E33CE" w:rsidP="009822F6">
            <w:pPr>
              <w:spacing w:line="300" w:lineRule="exact"/>
              <w:rPr>
                <w:rFonts w:ascii="仿宋_GB2312" w:eastAsia="仿宋_GB2312"/>
                <w:color w:val="000000" w:themeColor="text1"/>
                <w:spacing w:val="40"/>
                <w:sz w:val="24"/>
              </w:rPr>
            </w:pP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lang w:bidi="en-US"/>
              </w:rPr>
              <w:t>9.</w:t>
            </w:r>
            <w:r w:rsidRPr="007628EC">
              <w:rPr>
                <w:rFonts w:ascii="仿宋_GB2312" w:eastAsia="仿宋_GB2312" w:hint="eastAsia"/>
                <w:b/>
                <w:bCs/>
                <w:color w:val="000000" w:themeColor="text1"/>
                <w:spacing w:val="10"/>
                <w:sz w:val="24"/>
                <w:lang w:val="zh-CN" w:bidi="zh-CN"/>
              </w:rPr>
              <w:t>综合评分。</w:t>
            </w:r>
            <w:r w:rsidRPr="007628EC">
              <w:rPr>
                <w:rFonts w:ascii="仿宋_GB2312" w:eastAsia="仿宋_GB2312" w:hint="eastAsia"/>
                <w:bCs/>
                <w:color w:val="000000" w:themeColor="text1"/>
                <w:spacing w:val="10"/>
                <w:sz w:val="24"/>
                <w:lang w:bidi="zh-CN"/>
              </w:rPr>
              <w:t>PPT制作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内容全面，条理清晰；说</w:t>
            </w:r>
            <w:proofErr w:type="gramStart"/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课语言</w:t>
            </w:r>
            <w:proofErr w:type="gramEnd"/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流畅，普通话标准</w:t>
            </w:r>
            <w:r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，精神状态好；</w:t>
            </w:r>
            <w:r w:rsidRPr="007628EC">
              <w:rPr>
                <w:rFonts w:ascii="仿宋_GB2312" w:eastAsia="仿宋_GB2312" w:hint="eastAsia"/>
                <w:color w:val="000000" w:themeColor="text1"/>
                <w:spacing w:val="10"/>
                <w:sz w:val="24"/>
                <w:lang w:val="zh-CN" w:bidi="zh-CN"/>
              </w:rPr>
              <w:t>能在规定的时间内完成说课。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70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CE" w:rsidRDefault="009E33CE" w:rsidP="009822F6">
            <w:pPr>
              <w:spacing w:line="480" w:lineRule="exact"/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lang w:val="zh-CN" w:bidi="zh-CN"/>
              </w:rPr>
              <w:t>总评意见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CE" w:rsidRPr="007628EC" w:rsidRDefault="009E33CE" w:rsidP="009822F6">
            <w:pPr>
              <w:spacing w:line="480" w:lineRule="exact"/>
              <w:ind w:firstLineChars="1650" w:firstLine="3960"/>
              <w:rPr>
                <w:rFonts w:ascii="仿宋_GB2312" w:eastAsia="仿宋_GB2312"/>
                <w:bCs/>
                <w:color w:val="000000" w:themeColor="text1"/>
                <w:sz w:val="24"/>
                <w:lang w:val="zh-CN" w:bidi="zh-CN"/>
              </w:rPr>
            </w:pPr>
            <w:r w:rsidRPr="007628EC">
              <w:rPr>
                <w:rFonts w:ascii="仿宋_GB2312" w:eastAsia="仿宋_GB2312" w:hint="eastAsia"/>
                <w:bCs/>
                <w:color w:val="000000" w:themeColor="text1"/>
                <w:sz w:val="24"/>
                <w:lang w:val="zh-CN" w:bidi="zh-CN"/>
              </w:rPr>
              <w:t>评委签名：</w:t>
            </w:r>
          </w:p>
          <w:p w:rsidR="009E33CE" w:rsidRPr="007628EC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lang w:val="zh-CN" w:bidi="zh-C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CE" w:rsidRDefault="009E33CE" w:rsidP="009822F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总分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CE" w:rsidRDefault="009E33CE" w:rsidP="009822F6">
            <w:pPr>
              <w:rPr>
                <w:rFonts w:ascii="仿宋_GB2312" w:eastAsia="仿宋_GB2312"/>
                <w:sz w:val="24"/>
              </w:rPr>
            </w:pPr>
          </w:p>
        </w:tc>
      </w:tr>
      <w:tr w:rsidR="009E33CE" w:rsidTr="009822F6">
        <w:trPr>
          <w:trHeight w:hRule="exact" w:val="716"/>
        </w:trPr>
        <w:tc>
          <w:tcPr>
            <w:tcW w:w="703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33CE" w:rsidRDefault="009E33CE" w:rsidP="009822F6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E33CE" w:rsidRDefault="009E33CE" w:rsidP="009822F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A4E27" w:rsidRDefault="000A4E27"/>
    <w:sectPr w:rsidR="000A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F8" w:rsidRDefault="000264F8" w:rsidP="009E33CE">
      <w:r>
        <w:separator/>
      </w:r>
    </w:p>
  </w:endnote>
  <w:endnote w:type="continuationSeparator" w:id="0">
    <w:p w:rsidR="000264F8" w:rsidRDefault="000264F8" w:rsidP="009E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028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33CE" w:rsidRPr="00F81C37" w:rsidRDefault="009E33CE">
        <w:pPr>
          <w:pStyle w:val="a4"/>
          <w:rPr>
            <w:rFonts w:asciiTheme="minorEastAsia" w:hAnsiTheme="minorEastAsia"/>
            <w:sz w:val="28"/>
            <w:szCs w:val="28"/>
          </w:rPr>
        </w:pPr>
        <w:r w:rsidRPr="00F81C37">
          <w:rPr>
            <w:rFonts w:asciiTheme="minorEastAsia" w:hAnsiTheme="minorEastAsia"/>
            <w:sz w:val="28"/>
            <w:szCs w:val="28"/>
          </w:rPr>
          <w:fldChar w:fldCharType="begin"/>
        </w:r>
        <w:r w:rsidRPr="00F81C3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81C37">
          <w:rPr>
            <w:rFonts w:asciiTheme="minorEastAsia" w:hAnsiTheme="minorEastAsia"/>
            <w:sz w:val="28"/>
            <w:szCs w:val="28"/>
          </w:rPr>
          <w:fldChar w:fldCharType="separate"/>
        </w:r>
        <w:r w:rsidRPr="0025084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F81C3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E33CE" w:rsidRDefault="009E33CE">
    <w:pPr>
      <w:pStyle w:val="a4"/>
      <w:ind w:leftChars="50" w:left="105" w:rightChars="50" w:right="10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4956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33CE" w:rsidRPr="00F81C37" w:rsidRDefault="009E33CE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81C37">
          <w:rPr>
            <w:rFonts w:asciiTheme="minorEastAsia" w:hAnsiTheme="minorEastAsia"/>
            <w:sz w:val="28"/>
            <w:szCs w:val="28"/>
          </w:rPr>
          <w:fldChar w:fldCharType="begin"/>
        </w:r>
        <w:r w:rsidRPr="00F81C3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81C37">
          <w:rPr>
            <w:rFonts w:asciiTheme="minorEastAsia" w:hAnsiTheme="minorEastAsia"/>
            <w:sz w:val="28"/>
            <w:szCs w:val="28"/>
          </w:rPr>
          <w:fldChar w:fldCharType="separate"/>
        </w:r>
        <w:r w:rsidRPr="009E33C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81C3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E33CE" w:rsidRDefault="009E33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F8" w:rsidRDefault="000264F8" w:rsidP="009E33CE">
      <w:r>
        <w:separator/>
      </w:r>
    </w:p>
  </w:footnote>
  <w:footnote w:type="continuationSeparator" w:id="0">
    <w:p w:rsidR="000264F8" w:rsidRDefault="000264F8" w:rsidP="009E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CE" w:rsidRDefault="009E33C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CE" w:rsidRDefault="009E33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C"/>
    <w:rsid w:val="000264F8"/>
    <w:rsid w:val="000A4E27"/>
    <w:rsid w:val="0042544C"/>
    <w:rsid w:val="009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E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E3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3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33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E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E3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3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3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>china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2021-09-06T02:24:00Z</dcterms:created>
  <dcterms:modified xsi:type="dcterms:W3CDTF">2021-09-06T02:24:00Z</dcterms:modified>
</cp:coreProperties>
</file>