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8" w:lineRule="atLeast"/>
        <w:ind w:right="620"/>
        <w:jc w:val="left"/>
        <w:rPr>
          <w:rFonts w:cs="宋体" w:asciiTheme="minorEastAsia" w:hAnsiTheme="minorEastAsia" w:eastAsiaTheme="minorEastAsia"/>
          <w:color w:val="3D3D3D"/>
          <w:sz w:val="28"/>
          <w:szCs w:val="28"/>
        </w:rPr>
      </w:pPr>
      <w:bookmarkStart w:id="0" w:name="_GoBack"/>
      <w:bookmarkEnd w:id="0"/>
      <w:r>
        <w:rPr>
          <w:rFonts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  <w:t>一</w:t>
      </w:r>
    </w:p>
    <w:p>
      <w:pPr>
        <w:ind w:firstLine="361" w:firstLineChars="10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ascii="仿宋" w:hAnsi="仿宋" w:eastAsia="仿宋" w:cs="仿宋"/>
          <w:b/>
          <w:sz w:val="36"/>
          <w:szCs w:val="36"/>
        </w:rPr>
        <w:t>浙江省</w:t>
      </w:r>
      <w:r>
        <w:rPr>
          <w:rFonts w:hint="eastAsia" w:ascii="仿宋" w:hAnsi="仿宋" w:eastAsia="仿宋" w:cs="仿宋"/>
          <w:b/>
          <w:sz w:val="36"/>
          <w:szCs w:val="36"/>
        </w:rPr>
        <w:t>文旅融合视域下旅游文创产品设计</w:t>
      </w:r>
    </w:p>
    <w:p>
      <w:pPr>
        <w:widowControl/>
        <w:shd w:val="clear" w:color="auto" w:fill="FFFFFF"/>
        <w:spacing w:line="378" w:lineRule="atLeas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与开发高级研修班学员</w:t>
      </w:r>
      <w:r>
        <w:rPr>
          <w:rFonts w:ascii="仿宋" w:hAnsi="仿宋" w:eastAsia="仿宋" w:cs="仿宋"/>
          <w:b/>
          <w:sz w:val="36"/>
          <w:szCs w:val="36"/>
        </w:rPr>
        <w:t>申请表</w:t>
      </w:r>
    </w:p>
    <w:tbl>
      <w:tblPr>
        <w:tblStyle w:val="6"/>
        <w:tblpPr w:leftFromText="180" w:rightFromText="180" w:vertAnchor="text" w:horzAnchor="page" w:tblpX="1650" w:tblpY="44"/>
        <w:tblOverlap w:val="never"/>
        <w:tblW w:w="87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2965"/>
        <w:gridCol w:w="1181"/>
        <w:gridCol w:w="1555"/>
        <w:gridCol w:w="1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姓名</w:t>
            </w:r>
          </w:p>
        </w:tc>
        <w:tc>
          <w:tcPr>
            <w:tcW w:w="2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1寸免冠</w:t>
            </w: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rPr>
                <w:rFonts w:cs="宋体" w:asciiTheme="minorEastAsia" w:hAnsiTheme="minorEastAsia" w:eastAsiaTheme="minorEastAsia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工作</w:t>
            </w:r>
          </w:p>
          <w:p>
            <w:pPr>
              <w:widowControl/>
              <w:spacing w:line="420" w:lineRule="exact"/>
              <w:jc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rPr>
                <w:rFonts w:cs="宋体" w:asciiTheme="minorEastAsia" w:hAnsiTheme="minorEastAsia" w:eastAsiaTheme="minorEastAsia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单位通信地址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rPr>
                <w:rFonts w:cs="宋体" w:asciiTheme="minorEastAsia" w:hAnsiTheme="minorEastAsia" w:eastAsiaTheme="minorEastAsia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cs="仿宋_GB2312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rPr>
                <w:rFonts w:cs="宋体" w:asciiTheme="minorEastAsia" w:hAnsiTheme="minorEastAsia" w:eastAsiaTheme="minorEastAsia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0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主要工作经历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主要工作业绩及荣誉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420" w:lineRule="exact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6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年   月    日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3" w:hRule="atLeast"/>
        </w:trPr>
        <w:tc>
          <w:tcPr>
            <w:tcW w:w="1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市人力社保局（省级单位）</w:t>
            </w: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</w:p>
          <w:p>
            <w:pPr>
              <w:widowControl/>
              <w:spacing w:line="420" w:lineRule="exact"/>
              <w:jc w:val="right"/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cs="仿宋_GB2312" w:asciiTheme="minorEastAsia" w:hAnsiTheme="minorEastAsia" w:eastAsiaTheme="minorEastAsia"/>
                <w:color w:val="3D3D3D"/>
                <w:kern w:val="0"/>
                <w:sz w:val="28"/>
                <w:szCs w:val="28"/>
              </w:rPr>
              <w:t>年   月    日</w:t>
            </w:r>
          </w:p>
        </w:tc>
      </w:tr>
    </w:tbl>
    <w:p>
      <w:pPr>
        <w:widowControl/>
        <w:shd w:val="clear" w:color="auto" w:fill="FFFFFF"/>
        <w:spacing w:line="378" w:lineRule="atLeast"/>
        <w:ind w:right="620"/>
        <w:jc w:val="left"/>
        <w:rPr>
          <w:rFonts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  <w:t>二</w:t>
      </w:r>
    </w:p>
    <w:p>
      <w:pPr>
        <w:ind w:firstLine="361" w:firstLineChars="10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ascii="仿宋" w:hAnsi="仿宋" w:eastAsia="仿宋" w:cs="仿宋"/>
          <w:b/>
          <w:sz w:val="36"/>
          <w:szCs w:val="36"/>
        </w:rPr>
        <w:t>浙江省</w:t>
      </w:r>
      <w:r>
        <w:rPr>
          <w:rFonts w:hint="eastAsia" w:ascii="仿宋" w:hAnsi="仿宋" w:eastAsia="仿宋" w:cs="仿宋"/>
          <w:b/>
          <w:sz w:val="36"/>
          <w:szCs w:val="36"/>
        </w:rPr>
        <w:t>文旅融合视域下旅游文创产品设计</w:t>
      </w:r>
    </w:p>
    <w:p>
      <w:pPr>
        <w:ind w:firstLine="361" w:firstLineChars="10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与开发高级研修班日程安排</w:t>
      </w:r>
    </w:p>
    <w:tbl>
      <w:tblPr>
        <w:tblStyle w:val="6"/>
        <w:tblpPr w:leftFromText="180" w:rightFromText="180" w:vertAnchor="page" w:horzAnchor="margin" w:tblpX="-210" w:tblpY="3796"/>
        <w:tblW w:w="92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3260"/>
        <w:gridCol w:w="1417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授课专家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第一天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8月14日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9:00-1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学员报到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领取</w:t>
            </w:r>
            <w:r>
              <w:rPr>
                <w:rFonts w:hint="eastAsia" w:cs="仿宋" w:asciiTheme="minorEastAsia" w:hAnsiTheme="minorEastAsia" w:eastAsiaTheme="minorEastAsia"/>
                <w:bCs/>
                <w:szCs w:val="21"/>
                <w:lang w:val="en-US" w:eastAsia="zh-CN"/>
              </w:rPr>
              <w:t>研修</w:t>
            </w: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资料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办理住宿手续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商城宾馆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（寿真雨）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  <w:r>
              <w:rPr>
                <w:rFonts w:asciiTheme="minorEastAsia" w:hAnsiTheme="minorEastAsia" w:eastAsiaTheme="minorEastAsia"/>
                <w:szCs w:val="21"/>
              </w:rPr>
              <w:t>:00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开班典礼及学员合影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商城设计学院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（傅潇莹）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下午14</w:t>
            </w:r>
            <w:r>
              <w:rPr>
                <w:rFonts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0-1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  <w:r>
              <w:rPr>
                <w:rFonts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主题报告：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国内特色旅游文创产品的现状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范圣玺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商城设计学院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第二天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8月15日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上午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主题报告：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文旅融合及旅游文创产品的关系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祝 峻</w:t>
            </w: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商城设计学院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下午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主题报告：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文旅融合视域下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特色旅游文创产品设计研究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程建新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商城设计学院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第三天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8月16日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上午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实地考察和现场授课：</w:t>
            </w:r>
          </w:p>
          <w:p>
            <w:pPr>
              <w:tabs>
                <w:tab w:val="left" w:pos="312"/>
              </w:tabs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国家旅游商品研发中心</w:t>
            </w:r>
          </w:p>
          <w:p>
            <w:pPr>
              <w:tabs>
                <w:tab w:val="left" w:pos="312"/>
              </w:tabs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义乌市创意园</w:t>
            </w:r>
          </w:p>
          <w:p>
            <w:pPr>
              <w:tabs>
                <w:tab w:val="left" w:pos="312"/>
              </w:tabs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义乌市佛堂古镇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创意园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（寿真雨）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下午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研修座谈</w:t>
            </w:r>
          </w:p>
          <w:p>
            <w:pPr>
              <w:tabs>
                <w:tab w:val="left" w:pos="312"/>
              </w:tabs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休业仪式</w:t>
            </w:r>
          </w:p>
          <w:p>
            <w:pPr>
              <w:tabs>
                <w:tab w:val="left" w:pos="312"/>
              </w:tabs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Cs w:val="21"/>
              </w:rPr>
              <w:t>学员返程</w:t>
            </w: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创意园报告厅（傅潇莹）</w:t>
            </w:r>
          </w:p>
        </w:tc>
      </w:tr>
    </w:tbl>
    <w:p>
      <w:pPr>
        <w:rPr>
          <w:vanish/>
        </w:rPr>
      </w:pPr>
    </w:p>
    <w:p>
      <w:pPr>
        <w:widowControl/>
        <w:shd w:val="clear" w:color="auto" w:fill="FFFFFF"/>
        <w:spacing w:line="378" w:lineRule="atLeast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/>
        <w:shd w:val="clear" w:color="auto" w:fill="FFFFFF"/>
        <w:spacing w:line="378" w:lineRule="atLeast"/>
        <w:ind w:right="620"/>
        <w:jc w:val="left"/>
        <w:rPr>
          <w:rFonts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28"/>
          <w:szCs w:val="28"/>
          <w:shd w:val="clear" w:color="auto" w:fill="FFFFFF"/>
        </w:rPr>
        <w:t xml:space="preserve">三 </w:t>
      </w:r>
    </w:p>
    <w:p>
      <w:pPr>
        <w:ind w:firstLine="361" w:firstLineChars="10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2020</w:t>
      </w:r>
      <w:r>
        <w:rPr>
          <w:rFonts w:ascii="仿宋" w:hAnsi="仿宋" w:eastAsia="仿宋" w:cs="仿宋"/>
          <w:b/>
          <w:sz w:val="36"/>
          <w:szCs w:val="36"/>
        </w:rPr>
        <w:t>年浙江省</w:t>
      </w:r>
      <w:r>
        <w:rPr>
          <w:rFonts w:hint="eastAsia" w:ascii="仿宋" w:hAnsi="仿宋" w:eastAsia="仿宋" w:cs="仿宋"/>
          <w:b/>
          <w:sz w:val="36"/>
          <w:szCs w:val="36"/>
        </w:rPr>
        <w:t>文旅融合视域下</w:t>
      </w:r>
    </w:p>
    <w:p>
      <w:pPr>
        <w:ind w:firstLine="361" w:firstLineChars="10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旅游文创产品设计与开发高级研修班师资简介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42" w:type="dxa"/>
            <w:tcBorders>
              <w:left w:val="single" w:color="auto" w:sz="4" w:space="0"/>
            </w:tcBorders>
            <w:vAlign w:val="center"/>
          </w:tcPr>
          <w:p>
            <w:pPr>
              <w:ind w:firstLine="2951" w:firstLineChars="105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专家简介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范圣玺</w:t>
            </w:r>
          </w:p>
        </w:tc>
        <w:tc>
          <w:tcPr>
            <w:tcW w:w="6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rFonts w:cs="仿宋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</w:rPr>
              <w:t>同济大学设计创意学院党委书记、日本千叶大学设计学博士、教授、博士生导师、教育部本科教学评估专家、教育部高教司专家 、文化部重点实验室学术主任、同济大学工业设计工程学位评定委员会主任、非物质文化遗产研究中心主任。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360" w:firstLineChars="150"/>
              <w:jc w:val="both"/>
              <w:rPr>
                <w:rFonts w:cs="仿宋" w:asciiTheme="minorEastAsia" w:hAnsiTheme="minorEastAsia" w:eastAsiaTheme="minorEastAsia"/>
                <w:bCs/>
                <w:kern w:val="2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kern w:val="2"/>
                <w:szCs w:val="24"/>
              </w:rPr>
              <w:t>2002–2005 日本千叶大学博士学位（PhD）；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360" w:firstLineChars="150"/>
              <w:jc w:val="both"/>
              <w:rPr>
                <w:rFonts w:cs="仿宋" w:asciiTheme="minorEastAsia" w:hAnsiTheme="minorEastAsia" w:eastAsiaTheme="minorEastAsia"/>
                <w:bCs/>
                <w:kern w:val="2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kern w:val="2"/>
                <w:szCs w:val="24"/>
              </w:rPr>
              <w:t>2006–2009 同济大学建筑与城市规划学院 副教授；</w:t>
            </w: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ind w:firstLine="360" w:firstLineChars="150"/>
              <w:jc w:val="both"/>
              <w:rPr>
                <w:rFonts w:cs="仿宋" w:asciiTheme="minorEastAsia" w:hAnsiTheme="minorEastAsia" w:eastAsiaTheme="minorEastAsia"/>
                <w:bCs/>
                <w:kern w:val="2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kern w:val="2"/>
                <w:szCs w:val="24"/>
              </w:rPr>
              <w:t>2009–至今 同济大学设计创意学院党委书记、教授。</w:t>
            </w:r>
          </w:p>
          <w:p>
            <w:pPr>
              <w:spacing w:line="360" w:lineRule="auto"/>
              <w:ind w:firstLine="360" w:firstLineChars="15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</w:rPr>
              <w:t>主要研究方向及成果：设计行为学研究、设计认知学研究、设计思维研究、通用设计研究。先后出版了《行为与认知的设计》、《可能的设计》、《设计艺术史》、《坐与座》、《中外艺术设计史》等论著。获得中国工业设计教育十佳，中国工业设计十年理论贡献奖，上海市重点课程、上海环境奖教金等荣誉和奖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祝  峻</w:t>
            </w:r>
          </w:p>
        </w:tc>
        <w:tc>
          <w:tcPr>
            <w:tcW w:w="6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rFonts w:cs="仿宋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</w:rPr>
              <w:t>江苏瀚港文化发展有限公司创始人，董事长，高级工艺美术师，省级文创设计项目带头人。中国工业设计协会理事、中国旅游商品及装备协会常务理事、江苏省工业设计学会文创专委会主任、南京旅游委旅游商品及装备协会副会长、南京市鼓楼区政协委员、南京鼓楼区民间艺术家协会副主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程建新</w:t>
            </w:r>
          </w:p>
        </w:tc>
        <w:tc>
          <w:tcPr>
            <w:tcW w:w="6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rFonts w:cs="仿宋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</w:rPr>
              <w:t>原华东理工大学艺术设计与传媒学院院长、国家二级教授、“艺术设计”主讲教授、设计学责任教授、博士生导师、上海市领军人才、享受国务院特殊津贴专家，现任上海设计之都促进中心副主任。</w:t>
            </w:r>
          </w:p>
        </w:tc>
      </w:tr>
    </w:tbl>
    <w:p>
      <w:pPr>
        <w:rPr>
          <w:rFonts w:ascii="仿宋" w:hAnsi="仿宋" w:eastAsia="仿宋" w:cs="仿宋"/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9A"/>
    <w:rsid w:val="00054E65"/>
    <w:rsid w:val="00093D94"/>
    <w:rsid w:val="000B4FAF"/>
    <w:rsid w:val="000C187E"/>
    <w:rsid w:val="000D7BAB"/>
    <w:rsid w:val="00163746"/>
    <w:rsid w:val="001A53DE"/>
    <w:rsid w:val="001B344C"/>
    <w:rsid w:val="001C35C5"/>
    <w:rsid w:val="001C72CB"/>
    <w:rsid w:val="001D0AD8"/>
    <w:rsid w:val="0021281C"/>
    <w:rsid w:val="002162D8"/>
    <w:rsid w:val="00224A64"/>
    <w:rsid w:val="002314E0"/>
    <w:rsid w:val="002A3572"/>
    <w:rsid w:val="00301E96"/>
    <w:rsid w:val="003A0582"/>
    <w:rsid w:val="003A7E5B"/>
    <w:rsid w:val="004058B1"/>
    <w:rsid w:val="00417B7D"/>
    <w:rsid w:val="00440ED7"/>
    <w:rsid w:val="0048323C"/>
    <w:rsid w:val="004946CA"/>
    <w:rsid w:val="00534D54"/>
    <w:rsid w:val="005402D5"/>
    <w:rsid w:val="005603A8"/>
    <w:rsid w:val="005E5CF4"/>
    <w:rsid w:val="00630ECF"/>
    <w:rsid w:val="006F0782"/>
    <w:rsid w:val="007605DD"/>
    <w:rsid w:val="007952E8"/>
    <w:rsid w:val="007A5B5C"/>
    <w:rsid w:val="007B35EF"/>
    <w:rsid w:val="007E2332"/>
    <w:rsid w:val="008627D2"/>
    <w:rsid w:val="00883E9C"/>
    <w:rsid w:val="008A20DF"/>
    <w:rsid w:val="008C2D99"/>
    <w:rsid w:val="008D126C"/>
    <w:rsid w:val="00973D49"/>
    <w:rsid w:val="009A364A"/>
    <w:rsid w:val="009E3A65"/>
    <w:rsid w:val="00A04199"/>
    <w:rsid w:val="00AB3018"/>
    <w:rsid w:val="00AC283A"/>
    <w:rsid w:val="00AD3141"/>
    <w:rsid w:val="00B8349E"/>
    <w:rsid w:val="00BC3005"/>
    <w:rsid w:val="00BE0899"/>
    <w:rsid w:val="00C54061"/>
    <w:rsid w:val="00C60632"/>
    <w:rsid w:val="00D07841"/>
    <w:rsid w:val="00DB0B35"/>
    <w:rsid w:val="00DB2A38"/>
    <w:rsid w:val="00DD205A"/>
    <w:rsid w:val="00DD4E21"/>
    <w:rsid w:val="00DF4788"/>
    <w:rsid w:val="00E0528A"/>
    <w:rsid w:val="00E61530"/>
    <w:rsid w:val="00E81BAD"/>
    <w:rsid w:val="00EA15FF"/>
    <w:rsid w:val="00EA2B5C"/>
    <w:rsid w:val="00F175C3"/>
    <w:rsid w:val="00F17D07"/>
    <w:rsid w:val="00F261A9"/>
    <w:rsid w:val="00F44D03"/>
    <w:rsid w:val="00F87958"/>
    <w:rsid w:val="00FA729A"/>
    <w:rsid w:val="00FF76BF"/>
    <w:rsid w:val="0C0C0C93"/>
    <w:rsid w:val="177B1E18"/>
    <w:rsid w:val="263D31B3"/>
    <w:rsid w:val="33A516E1"/>
    <w:rsid w:val="41DE33D7"/>
    <w:rsid w:val="49182D71"/>
    <w:rsid w:val="4E250327"/>
    <w:rsid w:val="64376C66"/>
    <w:rsid w:val="6E5745FF"/>
    <w:rsid w:val="70C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utoSpaceDE w:val="0"/>
      <w:autoSpaceDN w:val="0"/>
      <w:spacing w:beforeAutospacing="1" w:afterAutospacing="1"/>
      <w:jc w:val="left"/>
    </w:pPr>
    <w:rPr>
      <w:rFonts w:ascii="仿宋_GB2312" w:hAnsi="仿宋_GB2312" w:eastAsia="仿宋_GB2312"/>
      <w:kern w:val="0"/>
      <w:sz w:val="24"/>
      <w:szCs w:val="22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67C6F-C694-4A0B-B49C-52EDF26E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418</Words>
  <Characters>2387</Characters>
  <Lines>19</Lines>
  <Paragraphs>5</Paragraphs>
  <TotalTime>5</TotalTime>
  <ScaleCrop>false</ScaleCrop>
  <LinksUpToDate>false</LinksUpToDate>
  <CharactersWithSpaces>2800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2020-07-23T03:17:00Z</dcterms:created>
  <dc:creator>cyy5l-f</dc:creator>
  <cp:lastModifiedBy>相顾无盐</cp:lastModifiedBy>
  <cp:lastPrinted>2020-07-22T02:44:00Z</cp:lastPrinted>
  <dcterms:modified xsi:type="dcterms:W3CDTF">2020-07-27T07:57:53Z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