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autoSpaceDE w:val="0"/>
        <w:spacing w:line="620" w:lineRule="exact"/>
        <w:rPr>
          <w:rFonts w:ascii="黑体" w:eastAsia="黑体" w:cs="仿宋_GB2312" w:hint="eastAsia"/>
          <w:lang w:bidi="ar-SA"/>
        </w:rPr>
      </w:pPr>
      <w:r>
        <w:rPr>
          <w:rFonts w:ascii="黑体" w:eastAsia="黑体" w:cs="仿宋_GB2312" w:hint="eastAsia"/>
          <w:lang w:bidi="ar-SA"/>
        </w:rPr>
        <w:t>附件2</w:t>
      </w:r>
    </w:p>
    <w:p>
      <w:pPr>
        <w:autoSpaceDE w:val="0"/>
        <w:spacing w:line="620" w:lineRule="exact"/>
        <w:jc w:val="center"/>
        <w:rPr>
          <w:rFonts w:ascii="方正小标宋简体" w:eastAsia="方正小标宋简体" w:hint="eastAsia"/>
          <w:sz w:val="44"/>
          <w:szCs w:val="44"/>
        </w:rPr>
      </w:pPr>
      <w:r>
        <w:rPr>
          <w:rFonts w:ascii="方正小标宋简体" w:eastAsia="方正小标宋简体" w:hint="eastAsia"/>
          <w:sz w:val="44"/>
          <w:szCs w:val="44"/>
        </w:rPr>
        <w:t>浙江省社会培训评价组织评估细则（试行）</w:t>
      </w:r>
    </w:p>
    <w:p>
      <w:pPr>
        <w:autoSpaceDE w:val="0"/>
        <w:spacing w:line="620" w:lineRule="exact"/>
        <w:jc w:val="center"/>
        <w:rPr>
          <w:rFonts w:ascii="方正小标宋简体" w:eastAsia="方正小标宋简体" w:hint="eastAsia"/>
          <w:sz w:val="36"/>
          <w:szCs w:val="36"/>
        </w:rPr>
      </w:pPr>
    </w:p>
    <w:tbl>
      <w:tblPr>
        <w:jc w:val="center"/>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658"/>
        <w:gridCol w:w="1845"/>
        <w:gridCol w:w="3075"/>
        <w:gridCol w:w="2602"/>
        <w:gridCol w:w="1102"/>
      </w:tblGrid>
      <w:tr>
        <w:trPr>
          <w:trHeight w:val="409"/>
        </w:trPr>
        <w:tc>
          <w:tcPr>
            <w:tcW w:w="6578" w:type="dxa"/>
            <w:gridSpan w:val="3"/>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b/>
                <w:bCs/>
                <w:color w:val="000000"/>
                <w:sz w:val="24"/>
                <w:szCs w:val="24"/>
              </w:rPr>
            </w:pPr>
            <w:r>
              <w:rPr>
                <w:b/>
                <w:bCs/>
                <w:color w:val="000000"/>
                <w:kern w:val="0"/>
                <w:sz w:val="24"/>
                <w:szCs w:val="24"/>
              </w:rPr>
              <w:t>评  估  内  容</w:t>
            </w:r>
          </w:p>
        </w:tc>
        <w:tc>
          <w:tcPr>
            <w:tcW w:w="2602"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b/>
                <w:bCs/>
                <w:color w:val="000000"/>
                <w:sz w:val="24"/>
                <w:szCs w:val="24"/>
              </w:rPr>
            </w:pPr>
            <w:r>
              <w:rPr>
                <w:b/>
                <w:bCs/>
                <w:color w:val="000000"/>
                <w:kern w:val="0"/>
                <w:sz w:val="24"/>
                <w:szCs w:val="24"/>
              </w:rPr>
              <w:t>评估方法和标准</w:t>
            </w:r>
          </w:p>
        </w:tc>
        <w:tc>
          <w:tcPr>
            <w:tcW w:w="1102"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b/>
                <w:bCs/>
                <w:color w:val="000000"/>
                <w:sz w:val="24"/>
                <w:szCs w:val="24"/>
              </w:rPr>
            </w:pPr>
            <w:r>
              <w:rPr>
                <w:b/>
                <w:bCs/>
                <w:color w:val="000000"/>
                <w:kern w:val="0"/>
                <w:sz w:val="24"/>
                <w:szCs w:val="24"/>
              </w:rPr>
              <w:t>得分情况</w:t>
            </w:r>
          </w:p>
        </w:tc>
      </w:tr>
      <w:tr>
        <w:trPr>
          <w:trHeight w:val="394"/>
        </w:trPr>
        <w:tc>
          <w:tcPr>
            <w:tcW w:w="1658"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b/>
                <w:bCs/>
                <w:color w:val="000000"/>
                <w:sz w:val="24"/>
                <w:szCs w:val="24"/>
              </w:rPr>
            </w:pPr>
            <w:r>
              <w:rPr>
                <w:b/>
                <w:bCs/>
                <w:color w:val="000000"/>
                <w:kern w:val="0"/>
                <w:sz w:val="24"/>
                <w:szCs w:val="24"/>
              </w:rPr>
              <w:t>大项</w:t>
            </w:r>
          </w:p>
        </w:tc>
        <w:tc>
          <w:tcPr>
            <w:tcW w:w="184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b/>
                <w:bCs/>
                <w:color w:val="000000"/>
                <w:sz w:val="24"/>
                <w:szCs w:val="24"/>
              </w:rPr>
            </w:pPr>
            <w:r>
              <w:rPr>
                <w:b/>
                <w:bCs/>
                <w:color w:val="000000"/>
                <w:kern w:val="0"/>
                <w:sz w:val="24"/>
                <w:szCs w:val="24"/>
              </w:rPr>
              <w:t>中项</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b/>
                <w:bCs/>
                <w:color w:val="000000"/>
                <w:sz w:val="24"/>
                <w:szCs w:val="24"/>
              </w:rPr>
            </w:pPr>
            <w:r>
              <w:rPr>
                <w:b/>
                <w:bCs/>
                <w:color w:val="000000"/>
                <w:kern w:val="0"/>
                <w:sz w:val="24"/>
                <w:szCs w:val="24"/>
              </w:rPr>
              <w:t>小  项</w:t>
            </w:r>
          </w:p>
        </w:tc>
        <w:tc>
          <w:tcPr>
            <w:tcW w:w="2602"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102" w:type="dxa"/>
            <w:vMerge/>
            <w:tcBorders>
              <w:top w:val="single" w:sz="4" w:space="0" w:color="auto"/>
              <w:left w:val="single" w:sz="4" w:space="0" w:color="auto"/>
              <w:bottom w:val="single" w:sz="4" w:space="0" w:color="auto"/>
              <w:right w:val="single" w:sz="4" w:space="0" w:color="auto"/>
              <w:tl2br w:val="nil"/>
              <w:tr2bl w:val="nil"/>
            </w:tcBorders>
            <w:vAlign w:val="center"/>
          </w:tcPr>
          <w:p/>
        </w:tc>
      </w:tr>
      <w:tr>
        <w:trPr>
          <w:trHeight w:val="1282"/>
        </w:trPr>
        <w:tc>
          <w:tcPr>
            <w:tcW w:w="1658" w:type="dxa"/>
            <w:vMerge w:val="restart"/>
            <w:tcBorders>
              <w:top w:val="single" w:sz="4" w:space="0" w:color="auto"/>
              <w:left w:val="single" w:sz="4" w:space="0" w:color="auto"/>
              <w:bottom w:val="nil"/>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rFonts w:hint="eastAsia"/>
                <w:color w:val="000000"/>
                <w:kern w:val="0"/>
                <w:sz w:val="24"/>
                <w:szCs w:val="24"/>
              </w:rPr>
              <w:t>1.</w:t>
            </w:r>
            <w:r>
              <w:rPr>
                <w:color w:val="000000"/>
                <w:kern w:val="0"/>
                <w:sz w:val="24"/>
                <w:szCs w:val="24"/>
              </w:rPr>
              <w:t>机构及岗位设置情况</w:t>
            </w:r>
          </w:p>
          <w:p>
            <w:pPr>
              <w:widowControl/>
              <w:spacing w:line="400" w:lineRule="exact"/>
              <w:jc w:val="left"/>
              <w:textAlignment w:val="center"/>
              <w:rPr>
                <w:color w:val="000000"/>
                <w:kern w:val="0"/>
                <w:sz w:val="24"/>
                <w:szCs w:val="24"/>
              </w:rPr>
            </w:pPr>
            <w:r>
              <w:rPr>
                <w:color w:val="000000"/>
                <w:kern w:val="0"/>
                <w:sz w:val="24"/>
                <w:szCs w:val="24"/>
              </w:rPr>
              <w:t>（30分）</w:t>
            </w:r>
          </w:p>
        </w:tc>
        <w:tc>
          <w:tcPr>
            <w:tcW w:w="184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职业技能等级认定组织机构</w:t>
            </w:r>
          </w:p>
          <w:p>
            <w:pPr>
              <w:widowControl/>
              <w:spacing w:line="400" w:lineRule="exact"/>
              <w:jc w:val="left"/>
              <w:textAlignment w:val="center"/>
              <w:rPr>
                <w:color w:val="000000"/>
                <w:sz w:val="24"/>
                <w:szCs w:val="24"/>
              </w:rPr>
            </w:pPr>
            <w:r>
              <w:rPr>
                <w:color w:val="000000"/>
                <w:kern w:val="0"/>
                <w:sz w:val="24"/>
                <w:szCs w:val="24"/>
              </w:rPr>
              <w:t>（</w:t>
            </w:r>
            <w:r>
              <w:rPr>
                <w:rFonts w:hint="eastAsia"/>
                <w:color w:val="000000"/>
                <w:kern w:val="0"/>
                <w:sz w:val="24"/>
                <w:szCs w:val="24"/>
              </w:rPr>
              <w:t>15分</w:t>
            </w:r>
            <w:r>
              <w:rPr>
                <w:color w:val="000000"/>
                <w:kern w:val="0"/>
                <w:sz w:val="24"/>
                <w:szCs w:val="24"/>
              </w:rPr>
              <w:t>）</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部门设置和管理职能明确，管理人员岗位职责明确</w:t>
            </w:r>
          </w:p>
        </w:tc>
        <w:tc>
          <w:tcPr>
            <w:tcW w:w="2602"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rFonts w:hint="eastAsia"/>
                <w:color w:val="000000"/>
                <w:sz w:val="24"/>
                <w:szCs w:val="24"/>
              </w:rPr>
            </w:pPr>
            <w:r>
              <w:rPr>
                <w:rFonts w:hint="eastAsia"/>
                <w:color w:val="000000"/>
                <w:kern w:val="0"/>
                <w:sz w:val="24"/>
                <w:szCs w:val="24"/>
              </w:rPr>
              <w:t xml:space="preserve">查阅文件。      </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2355"/>
        </w:trPr>
        <w:tc>
          <w:tcPr>
            <w:tcW w:w="1658" w:type="dxa"/>
            <w:vMerge/>
            <w:tcBorders>
              <w:top w:val="nil"/>
              <w:left w:val="single" w:sz="4" w:space="0" w:color="auto"/>
              <w:bottom w:val="nil"/>
              <w:right w:val="single" w:sz="4" w:space="0" w:color="auto"/>
              <w:tl2br w:val="nil"/>
              <w:tr2bl w:val="nil"/>
            </w:tcBorders>
            <w:vAlign w:val="center"/>
          </w:tcPr>
          <w:p/>
        </w:tc>
        <w:tc>
          <w:tcPr>
            <w:tcW w:w="1845" w:type="dxa"/>
            <w:tcBorders>
              <w:top w:val="single" w:sz="4" w:space="0" w:color="auto"/>
              <w:left w:val="single" w:sz="4" w:space="0" w:color="auto"/>
              <w:bottom w:val="nil"/>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管理人员、工作人员、专家团队组成（15分）</w:t>
            </w:r>
          </w:p>
        </w:tc>
        <w:tc>
          <w:tcPr>
            <w:tcW w:w="3075" w:type="dxa"/>
            <w:tcBorders>
              <w:top w:val="single" w:sz="4" w:space="0" w:color="auto"/>
              <w:left w:val="single" w:sz="4" w:space="0" w:color="auto"/>
              <w:bottom w:val="nil"/>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人数、学历、资格证书等符合基本要求</w:t>
            </w:r>
          </w:p>
        </w:tc>
        <w:tc>
          <w:tcPr>
            <w:tcW w:w="2602" w:type="dxa"/>
            <w:tcBorders>
              <w:top w:val="single" w:sz="4" w:space="0" w:color="auto"/>
              <w:left w:val="single" w:sz="4" w:space="0" w:color="auto"/>
              <w:bottom w:val="nil"/>
              <w:right w:val="single" w:sz="4" w:space="0" w:color="auto"/>
              <w:tl2br w:val="nil"/>
              <w:tr2bl w:val="nil"/>
            </w:tcBorders>
            <w:vAlign w:val="center"/>
          </w:tcPr>
          <w:p>
            <w:pPr>
              <w:widowControl/>
              <w:spacing w:line="400" w:lineRule="exact"/>
              <w:jc w:val="center"/>
              <w:textAlignment w:val="center"/>
              <w:rPr>
                <w:color w:val="000000"/>
                <w:sz w:val="24"/>
                <w:szCs w:val="24"/>
              </w:rPr>
            </w:pPr>
            <w:r>
              <w:rPr>
                <w:color w:val="000000"/>
                <w:spacing w:val="-6"/>
                <w:kern w:val="0"/>
                <w:sz w:val="24"/>
                <w:szCs w:val="24"/>
              </w:rPr>
              <w:t>查阅</w:t>
            </w:r>
            <w:r>
              <w:rPr>
                <w:rFonts w:hint="eastAsia"/>
                <w:color w:val="000000"/>
                <w:spacing w:val="-6"/>
                <w:kern w:val="0"/>
                <w:sz w:val="24"/>
                <w:szCs w:val="24"/>
              </w:rPr>
              <w:t>劳动合同、社保关系和资格证书、</w:t>
            </w:r>
            <w:r>
              <w:rPr>
                <w:color w:val="000000"/>
                <w:spacing w:val="-6"/>
                <w:kern w:val="0"/>
                <w:sz w:val="24"/>
                <w:szCs w:val="24"/>
              </w:rPr>
              <w:t>单位文件或任命书(或聘书)，以及相关规定,现场提问其岗位工作职责发现问题不得分</w:t>
            </w:r>
            <w:r>
              <w:rPr>
                <w:color w:val="000000"/>
                <w:kern w:val="0"/>
                <w:sz w:val="24"/>
                <w:szCs w:val="24"/>
              </w:rPr>
              <w:t>。</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603"/>
        </w:trPr>
        <w:tc>
          <w:tcPr>
            <w:tcW w:w="1658"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rFonts w:hint="eastAsia"/>
                <w:color w:val="000000"/>
                <w:kern w:val="0"/>
                <w:sz w:val="24"/>
                <w:szCs w:val="24"/>
              </w:rPr>
              <w:t>2.</w:t>
            </w:r>
            <w:r>
              <w:rPr>
                <w:color w:val="000000"/>
                <w:kern w:val="0"/>
                <w:sz w:val="24"/>
                <w:szCs w:val="24"/>
              </w:rPr>
              <w:t>规章制度情况</w:t>
            </w:r>
          </w:p>
          <w:p>
            <w:pPr>
              <w:widowControl/>
              <w:spacing w:line="400" w:lineRule="exact"/>
              <w:jc w:val="left"/>
              <w:textAlignment w:val="center"/>
              <w:rPr>
                <w:color w:val="000000"/>
                <w:kern w:val="0"/>
                <w:sz w:val="24"/>
                <w:szCs w:val="24"/>
              </w:rPr>
            </w:pPr>
            <w:r>
              <w:rPr>
                <w:color w:val="000000"/>
                <w:kern w:val="0"/>
                <w:sz w:val="24"/>
                <w:szCs w:val="24"/>
              </w:rPr>
              <w:t>（20分）</w:t>
            </w:r>
          </w:p>
        </w:tc>
        <w:tc>
          <w:tcPr>
            <w:tcW w:w="1845"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工作场所相关制度、办法的情况</w:t>
            </w:r>
          </w:p>
          <w:p>
            <w:pPr>
              <w:widowControl/>
              <w:spacing w:line="400" w:lineRule="exact"/>
              <w:jc w:val="left"/>
              <w:textAlignment w:val="center"/>
              <w:rPr>
                <w:color w:val="000000"/>
                <w:sz w:val="24"/>
                <w:szCs w:val="24"/>
              </w:rPr>
            </w:pPr>
            <w:r>
              <w:rPr>
                <w:color w:val="000000"/>
                <w:kern w:val="0"/>
                <w:sz w:val="24"/>
                <w:szCs w:val="24"/>
              </w:rPr>
              <w:t>（</w:t>
            </w:r>
            <w:r>
              <w:rPr>
                <w:rFonts w:hint="eastAsia"/>
                <w:color w:val="000000"/>
                <w:kern w:val="0"/>
                <w:sz w:val="24"/>
                <w:szCs w:val="24"/>
              </w:rPr>
              <w:t>10分</w:t>
            </w:r>
            <w:r>
              <w:rPr>
                <w:color w:val="000000"/>
                <w:kern w:val="0"/>
                <w:sz w:val="24"/>
                <w:szCs w:val="24"/>
              </w:rPr>
              <w:t>）</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spacing w:val="-6"/>
                <w:kern w:val="0"/>
                <w:sz w:val="24"/>
                <w:szCs w:val="24"/>
              </w:rPr>
              <w:t>职业技能等级认定管理制度</w:t>
            </w:r>
          </w:p>
        </w:tc>
        <w:tc>
          <w:tcPr>
            <w:tcW w:w="2602" w:type="dxa"/>
            <w:vMerge w:val="restart"/>
            <w:tcBorders>
              <w:top w:val="single" w:sz="4" w:space="0" w:color="auto"/>
              <w:left w:val="single" w:sz="4" w:space="0" w:color="auto"/>
              <w:bottom w:val="nil"/>
              <w:right w:val="single" w:sz="4" w:space="0" w:color="auto"/>
              <w:tl2br w:val="nil"/>
              <w:tr2bl w:val="nil"/>
            </w:tcBorders>
            <w:vAlign w:val="center"/>
          </w:tcPr>
          <w:p>
            <w:pPr>
              <w:widowControl/>
              <w:spacing w:line="400" w:lineRule="exact"/>
              <w:jc w:val="center"/>
              <w:textAlignment w:val="center"/>
              <w:rPr>
                <w:color w:val="000000"/>
                <w:kern w:val="0"/>
                <w:sz w:val="24"/>
                <w:szCs w:val="24"/>
              </w:rPr>
            </w:pPr>
            <w:r>
              <w:rPr>
                <w:color w:val="000000"/>
                <w:kern w:val="0"/>
                <w:sz w:val="24"/>
                <w:szCs w:val="24"/>
              </w:rPr>
              <w:t>查阅文件</w:t>
            </w:r>
          </w:p>
          <w:p>
            <w:pPr>
              <w:widowControl/>
              <w:spacing w:line="400" w:lineRule="exact"/>
              <w:jc w:val="center"/>
              <w:textAlignment w:val="center"/>
              <w:rPr>
                <w:color w:val="000000"/>
                <w:sz w:val="24"/>
                <w:szCs w:val="24"/>
              </w:rPr>
            </w:pPr>
            <w:r>
              <w:rPr>
                <w:rFonts w:hint="eastAsia"/>
                <w:color w:val="000000"/>
                <w:kern w:val="0"/>
                <w:sz w:val="24"/>
                <w:szCs w:val="24"/>
              </w:rPr>
              <w:t>（每少1项扣2分，扣完为止）</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46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职业技能等级认定档案资料保管制度</w:t>
            </w:r>
          </w:p>
        </w:tc>
        <w:tc>
          <w:tcPr>
            <w:tcW w:w="2602" w:type="dxa"/>
            <w:vMerge/>
            <w:tcBorders>
              <w:top w:val="nil"/>
              <w:left w:val="single" w:sz="4" w:space="0" w:color="auto"/>
              <w:bottom w:val="nil"/>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rPr>
                <w:sz w:val="24"/>
                <w:szCs w:val="24"/>
              </w:rPr>
            </w:pPr>
          </w:p>
        </w:tc>
      </w:tr>
      <w:tr>
        <w:trPr>
          <w:trHeight w:val="46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职业技能等级认定题库（试卷）开发、保密规定</w:t>
            </w:r>
          </w:p>
        </w:tc>
        <w:tc>
          <w:tcPr>
            <w:tcW w:w="2602" w:type="dxa"/>
            <w:vMerge/>
            <w:tcBorders>
              <w:top w:val="nil"/>
              <w:left w:val="single" w:sz="4" w:space="0" w:color="auto"/>
              <w:bottom w:val="nil"/>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rPr>
                <w:sz w:val="24"/>
                <w:szCs w:val="24"/>
              </w:rPr>
            </w:pPr>
          </w:p>
        </w:tc>
      </w:tr>
      <w:tr>
        <w:trPr>
          <w:trHeight w:val="46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职业技能等级认定质量控制有关规定</w:t>
            </w:r>
          </w:p>
        </w:tc>
        <w:tc>
          <w:tcPr>
            <w:tcW w:w="2602" w:type="dxa"/>
            <w:vMerge/>
            <w:tcBorders>
              <w:top w:val="nil"/>
              <w:left w:val="single" w:sz="4" w:space="0" w:color="auto"/>
              <w:bottom w:val="nil"/>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rPr>
                <w:sz w:val="24"/>
                <w:szCs w:val="24"/>
              </w:rPr>
            </w:pPr>
          </w:p>
        </w:tc>
      </w:tr>
      <w:tr>
        <w:trPr>
          <w:trHeight w:val="46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职业技能等级认定设备安全操作规程</w:t>
            </w:r>
          </w:p>
        </w:tc>
        <w:tc>
          <w:tcPr>
            <w:tcW w:w="2602" w:type="dxa"/>
            <w:vMerge/>
            <w:tcBorders>
              <w:top w:val="nil"/>
              <w:left w:val="single" w:sz="4" w:space="0" w:color="auto"/>
              <w:bottom w:val="nil"/>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rPr>
                <w:sz w:val="24"/>
                <w:szCs w:val="24"/>
              </w:rPr>
            </w:pPr>
          </w:p>
        </w:tc>
      </w:tr>
      <w:tr>
        <w:trPr>
          <w:trHeight w:val="581"/>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职业技能等级认定工作安全保卫制度</w:t>
            </w:r>
          </w:p>
        </w:tc>
        <w:tc>
          <w:tcPr>
            <w:tcW w:w="2602" w:type="dxa"/>
            <w:vMerge/>
            <w:tcBorders>
              <w:top w:val="nil"/>
              <w:left w:val="single" w:sz="4" w:space="0" w:color="auto"/>
              <w:bottom w:val="nil"/>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rPr>
                <w:sz w:val="24"/>
                <w:szCs w:val="24"/>
              </w:rPr>
            </w:pPr>
          </w:p>
        </w:tc>
      </w:tr>
      <w:tr>
        <w:trPr>
          <w:trHeight w:val="397"/>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职业技能等级认定工作场所重大问题或突发严重事件的应急处理预案</w:t>
            </w:r>
          </w:p>
        </w:tc>
        <w:tc>
          <w:tcPr>
            <w:tcW w:w="2602" w:type="dxa"/>
            <w:vMerge/>
            <w:tcBorders>
              <w:top w:val="nil"/>
              <w:left w:val="single" w:sz="4" w:space="0" w:color="auto"/>
              <w:bottom w:val="single" w:sz="4" w:space="0" w:color="auto"/>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rPr>
                <w:sz w:val="24"/>
                <w:szCs w:val="24"/>
              </w:rPr>
            </w:pPr>
          </w:p>
        </w:tc>
      </w:tr>
      <w:tr>
        <w:trPr>
          <w:trHeight w:val="46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人员管理制度办法情况</w:t>
            </w:r>
          </w:p>
          <w:p>
            <w:pPr>
              <w:widowControl/>
              <w:spacing w:line="400" w:lineRule="exact"/>
              <w:jc w:val="left"/>
              <w:textAlignment w:val="center"/>
              <w:rPr>
                <w:color w:val="000000"/>
                <w:kern w:val="0"/>
                <w:sz w:val="24"/>
                <w:szCs w:val="24"/>
              </w:rPr>
            </w:pPr>
            <w:r>
              <w:rPr>
                <w:color w:val="000000"/>
                <w:kern w:val="0"/>
                <w:sz w:val="24"/>
                <w:szCs w:val="24"/>
              </w:rPr>
              <w:t>（</w:t>
            </w:r>
            <w:r>
              <w:rPr>
                <w:rFonts w:hint="eastAsia"/>
                <w:color w:val="000000"/>
                <w:kern w:val="0"/>
                <w:sz w:val="24"/>
                <w:szCs w:val="24"/>
              </w:rPr>
              <w:t>10分</w:t>
            </w:r>
            <w:r>
              <w:rPr>
                <w:color w:val="000000"/>
                <w:kern w:val="0"/>
                <w:sz w:val="24"/>
                <w:szCs w:val="24"/>
              </w:rPr>
              <w:t>）</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职业技能等级认定考评人员管理制度</w:t>
            </w:r>
          </w:p>
        </w:tc>
        <w:tc>
          <w:tcPr>
            <w:tcW w:w="2602" w:type="dxa"/>
            <w:vMerge w:val="restart"/>
            <w:tcBorders>
              <w:top w:val="single" w:sz="4" w:space="0" w:color="auto"/>
              <w:left w:val="single" w:sz="4" w:space="0" w:color="auto"/>
              <w:bottom w:val="nil"/>
              <w:right w:val="single" w:sz="4" w:space="0" w:color="auto"/>
              <w:tl2br w:val="nil"/>
              <w:tr2bl w:val="nil"/>
            </w:tcBorders>
            <w:vAlign w:val="center"/>
          </w:tcPr>
          <w:p>
            <w:pPr>
              <w:widowControl/>
              <w:spacing w:line="400" w:lineRule="exact"/>
              <w:jc w:val="center"/>
              <w:textAlignment w:val="center"/>
              <w:rPr>
                <w:color w:val="000000"/>
                <w:kern w:val="0"/>
                <w:sz w:val="24"/>
                <w:szCs w:val="24"/>
              </w:rPr>
            </w:pPr>
            <w:r>
              <w:rPr>
                <w:color w:val="000000"/>
                <w:kern w:val="0"/>
                <w:sz w:val="24"/>
                <w:szCs w:val="24"/>
              </w:rPr>
              <w:t>查阅文件</w:t>
            </w:r>
          </w:p>
          <w:p>
            <w:pPr>
              <w:widowControl/>
              <w:spacing w:line="400" w:lineRule="exact"/>
              <w:jc w:val="center"/>
              <w:textAlignment w:val="center"/>
              <w:rPr>
                <w:color w:val="000000"/>
                <w:kern w:val="0"/>
                <w:sz w:val="24"/>
                <w:szCs w:val="24"/>
              </w:rPr>
            </w:pPr>
            <w:r>
              <w:rPr>
                <w:rFonts w:hint="eastAsia"/>
                <w:color w:val="000000"/>
                <w:kern w:val="0"/>
                <w:sz w:val="24"/>
                <w:szCs w:val="24"/>
              </w:rPr>
              <w:t>（每少1项扣2分扣完</w:t>
            </w:r>
          </w:p>
          <w:p>
            <w:pPr>
              <w:widowControl/>
              <w:spacing w:line="400" w:lineRule="exact"/>
              <w:jc w:val="center"/>
              <w:textAlignment w:val="center"/>
              <w:rPr>
                <w:color w:val="000000"/>
                <w:sz w:val="24"/>
                <w:szCs w:val="24"/>
              </w:rPr>
            </w:pPr>
            <w:r>
              <w:rPr>
                <w:rFonts w:hint="eastAsia"/>
                <w:color w:val="000000"/>
                <w:kern w:val="0"/>
                <w:sz w:val="24"/>
                <w:szCs w:val="24"/>
              </w:rPr>
              <w:t>为止）</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46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职业技能等级认定监考人员管理制度</w:t>
            </w:r>
          </w:p>
        </w:tc>
        <w:tc>
          <w:tcPr>
            <w:tcW w:w="2602" w:type="dxa"/>
            <w:vMerge/>
            <w:tcBorders>
              <w:top w:val="nil"/>
              <w:left w:val="single" w:sz="4" w:space="0" w:color="auto"/>
              <w:bottom w:val="nil"/>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46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职业技能等级认定内部督导人员管理制度</w:t>
            </w:r>
          </w:p>
        </w:tc>
        <w:tc>
          <w:tcPr>
            <w:tcW w:w="2602" w:type="dxa"/>
            <w:vMerge/>
            <w:tcBorders>
              <w:top w:val="nil"/>
              <w:left w:val="single" w:sz="4" w:space="0" w:color="auto"/>
              <w:bottom w:val="nil"/>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46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职业技能等级认定考务工作人员管理制度</w:t>
            </w:r>
          </w:p>
        </w:tc>
        <w:tc>
          <w:tcPr>
            <w:tcW w:w="2602" w:type="dxa"/>
            <w:vMerge/>
            <w:tcBorders>
              <w:top w:val="nil"/>
              <w:left w:val="single" w:sz="4" w:space="0" w:color="auto"/>
              <w:bottom w:val="nil"/>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470"/>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pacing w:val="-6"/>
                <w:sz w:val="24"/>
                <w:szCs w:val="24"/>
              </w:rPr>
            </w:pPr>
            <w:r>
              <w:rPr>
                <w:color w:val="000000"/>
                <w:spacing w:val="-6"/>
                <w:kern w:val="0"/>
                <w:sz w:val="24"/>
                <w:szCs w:val="24"/>
              </w:rPr>
              <w:t>职业技能等级认定考生守则</w:t>
            </w:r>
          </w:p>
        </w:tc>
        <w:tc>
          <w:tcPr>
            <w:tcW w:w="2602" w:type="dxa"/>
            <w:vMerge/>
            <w:tcBorders>
              <w:top w:val="nil"/>
              <w:left w:val="single" w:sz="4" w:space="0" w:color="auto"/>
              <w:bottom w:val="single" w:sz="4" w:space="0" w:color="auto"/>
              <w:right w:val="single" w:sz="4" w:space="0" w:color="auto"/>
              <w:tl2br w:val="nil"/>
              <w:tr2bl w:val="nil"/>
            </w:tcBorders>
            <w:vAlign w:val="center"/>
          </w:tcP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1305"/>
        </w:trPr>
        <w:tc>
          <w:tcPr>
            <w:tcW w:w="1658" w:type="dxa"/>
            <w:vMerge w:val="restart"/>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rFonts w:hint="eastAsia"/>
                <w:color w:val="000000"/>
                <w:kern w:val="0"/>
                <w:sz w:val="24"/>
                <w:szCs w:val="24"/>
              </w:rPr>
              <w:t>3.</w:t>
            </w:r>
            <w:r>
              <w:rPr>
                <w:color w:val="000000"/>
                <w:kern w:val="0"/>
                <w:sz w:val="24"/>
                <w:szCs w:val="24"/>
              </w:rPr>
              <w:t>职业技能等级认定实施条件</w:t>
            </w:r>
          </w:p>
          <w:p>
            <w:pPr>
              <w:widowControl/>
              <w:spacing w:line="400" w:lineRule="exact"/>
              <w:jc w:val="left"/>
              <w:textAlignment w:val="center"/>
              <w:rPr>
                <w:color w:val="000000"/>
                <w:kern w:val="0"/>
                <w:sz w:val="24"/>
                <w:szCs w:val="24"/>
              </w:rPr>
            </w:pPr>
            <w:r>
              <w:rPr>
                <w:color w:val="000000"/>
                <w:kern w:val="0"/>
                <w:sz w:val="24"/>
                <w:szCs w:val="24"/>
              </w:rPr>
              <w:t>（40分）</w:t>
            </w:r>
          </w:p>
        </w:tc>
        <w:tc>
          <w:tcPr>
            <w:tcW w:w="184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设备实施条件</w:t>
            </w:r>
          </w:p>
          <w:p>
            <w:pPr>
              <w:widowControl/>
              <w:spacing w:line="400" w:lineRule="exact"/>
              <w:jc w:val="left"/>
              <w:textAlignment w:val="center"/>
              <w:rPr>
                <w:color w:val="000000"/>
                <w:kern w:val="0"/>
                <w:sz w:val="24"/>
                <w:szCs w:val="24"/>
              </w:rPr>
            </w:pPr>
            <w:r>
              <w:rPr>
                <w:color w:val="000000"/>
                <w:kern w:val="0"/>
                <w:sz w:val="24"/>
                <w:szCs w:val="24"/>
              </w:rPr>
              <w:t>（</w:t>
            </w:r>
            <w:r>
              <w:rPr>
                <w:rFonts w:hint="eastAsia"/>
                <w:color w:val="000000"/>
                <w:kern w:val="0"/>
                <w:sz w:val="24"/>
                <w:szCs w:val="24"/>
              </w:rPr>
              <w:t>30分</w:t>
            </w:r>
            <w:r>
              <w:rPr>
                <w:color w:val="000000"/>
                <w:kern w:val="0"/>
                <w:sz w:val="24"/>
                <w:szCs w:val="24"/>
              </w:rPr>
              <w:t>）</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具有与评价职业（工种）等级相适应的场地、设备设施仪器仪表等硬件设施和视频监控设备</w:t>
            </w:r>
          </w:p>
        </w:tc>
        <w:tc>
          <w:tcPr>
            <w:tcW w:w="2602"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color w:val="000000"/>
                <w:sz w:val="24"/>
                <w:szCs w:val="24"/>
              </w:rPr>
            </w:pPr>
            <w:r>
              <w:rPr>
                <w:color w:val="000000"/>
                <w:kern w:val="0"/>
                <w:sz w:val="24"/>
                <w:szCs w:val="24"/>
              </w:rPr>
              <w:t>现场查看</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1425"/>
        </w:trPr>
        <w:tc>
          <w:tcPr>
            <w:tcW w:w="1658" w:type="dxa"/>
            <w:vMerge/>
            <w:tcBorders>
              <w:top w:val="single" w:sz="4" w:space="0" w:color="auto"/>
              <w:left w:val="single" w:sz="4" w:space="0" w:color="auto"/>
              <w:bottom w:val="single" w:sz="4" w:space="0" w:color="auto"/>
              <w:right w:val="single" w:sz="4" w:space="0" w:color="auto"/>
              <w:tl2br w:val="nil"/>
              <w:tr2bl w:val="nil"/>
            </w:tcBorders>
            <w:vAlign w:val="center"/>
          </w:tcPr>
          <w:p/>
        </w:tc>
        <w:tc>
          <w:tcPr>
            <w:tcW w:w="184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评价标准、题库、培训教材</w:t>
            </w:r>
          </w:p>
          <w:p>
            <w:pPr>
              <w:widowControl/>
              <w:spacing w:line="400" w:lineRule="exact"/>
              <w:jc w:val="left"/>
              <w:textAlignment w:val="center"/>
              <w:rPr>
                <w:color w:val="000000"/>
                <w:kern w:val="0"/>
                <w:sz w:val="24"/>
                <w:szCs w:val="24"/>
              </w:rPr>
            </w:pPr>
            <w:r>
              <w:rPr>
                <w:color w:val="000000"/>
                <w:kern w:val="0"/>
                <w:sz w:val="24"/>
                <w:szCs w:val="24"/>
              </w:rPr>
              <w:t>（</w:t>
            </w:r>
            <w:r>
              <w:rPr>
                <w:rFonts w:hint="eastAsia"/>
                <w:color w:val="000000"/>
                <w:kern w:val="0"/>
                <w:sz w:val="24"/>
                <w:szCs w:val="24"/>
              </w:rPr>
              <w:t>10分</w:t>
            </w:r>
            <w:r>
              <w:rPr>
                <w:color w:val="000000"/>
                <w:kern w:val="0"/>
                <w:sz w:val="24"/>
                <w:szCs w:val="24"/>
              </w:rPr>
              <w:t>）</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有相应的国家职业技能标准或职业技能等级评价规范，有规范编制的评价题库及相应的培训教材</w:t>
            </w:r>
          </w:p>
        </w:tc>
        <w:tc>
          <w:tcPr>
            <w:tcW w:w="2602"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color w:val="000000"/>
                <w:sz w:val="24"/>
                <w:szCs w:val="24"/>
              </w:rPr>
            </w:pPr>
            <w:r>
              <w:rPr>
                <w:color w:val="000000"/>
                <w:kern w:val="0"/>
                <w:sz w:val="24"/>
                <w:szCs w:val="24"/>
              </w:rPr>
              <w:t>查阅资料</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rPr>
                <w:sz w:val="24"/>
                <w:szCs w:val="24"/>
              </w:rPr>
            </w:pPr>
          </w:p>
        </w:tc>
      </w:tr>
      <w:tr>
        <w:trPr>
          <w:trHeight w:val="600"/>
        </w:trPr>
        <w:tc>
          <w:tcPr>
            <w:tcW w:w="1658"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rFonts w:hint="eastAsia"/>
                <w:color w:val="000000"/>
                <w:kern w:val="0"/>
                <w:sz w:val="24"/>
                <w:szCs w:val="24"/>
              </w:rPr>
              <w:t>4.</w:t>
            </w:r>
            <w:r>
              <w:rPr>
                <w:color w:val="000000"/>
                <w:kern w:val="0"/>
                <w:sz w:val="24"/>
                <w:szCs w:val="24"/>
              </w:rPr>
              <w:t>经费保障</w:t>
            </w:r>
          </w:p>
          <w:p>
            <w:pPr>
              <w:widowControl/>
              <w:spacing w:line="400" w:lineRule="exact"/>
              <w:jc w:val="left"/>
              <w:textAlignment w:val="center"/>
              <w:rPr>
                <w:color w:val="000000"/>
                <w:kern w:val="0"/>
                <w:sz w:val="24"/>
                <w:szCs w:val="24"/>
              </w:rPr>
            </w:pPr>
            <w:r>
              <w:rPr>
                <w:color w:val="000000"/>
                <w:kern w:val="0"/>
                <w:sz w:val="24"/>
                <w:szCs w:val="24"/>
              </w:rPr>
              <w:t>（10分）</w:t>
            </w:r>
          </w:p>
        </w:tc>
        <w:tc>
          <w:tcPr>
            <w:tcW w:w="184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color w:val="000000"/>
                <w:kern w:val="0"/>
                <w:sz w:val="24"/>
                <w:szCs w:val="24"/>
              </w:rPr>
              <w:t>职业技能等级认定专项经费</w:t>
            </w:r>
          </w:p>
          <w:p>
            <w:pPr>
              <w:widowControl/>
              <w:spacing w:line="400" w:lineRule="exact"/>
              <w:jc w:val="left"/>
              <w:textAlignment w:val="center"/>
              <w:rPr>
                <w:color w:val="000000"/>
                <w:kern w:val="0"/>
                <w:sz w:val="24"/>
                <w:szCs w:val="24"/>
              </w:rPr>
            </w:pPr>
            <w:r>
              <w:rPr>
                <w:color w:val="000000"/>
                <w:kern w:val="0"/>
                <w:sz w:val="24"/>
                <w:szCs w:val="24"/>
              </w:rPr>
              <w:t>（</w:t>
            </w:r>
            <w:r>
              <w:rPr>
                <w:rFonts w:hint="eastAsia"/>
                <w:color w:val="000000"/>
                <w:kern w:val="0"/>
                <w:sz w:val="24"/>
                <w:szCs w:val="24"/>
              </w:rPr>
              <w:t>10分</w:t>
            </w:r>
            <w:r>
              <w:rPr>
                <w:color w:val="000000"/>
                <w:kern w:val="0"/>
                <w:sz w:val="24"/>
                <w:szCs w:val="24"/>
              </w:rPr>
              <w:t>）</w:t>
            </w: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sz w:val="24"/>
                <w:szCs w:val="24"/>
              </w:rPr>
            </w:pPr>
            <w:r>
              <w:rPr>
                <w:color w:val="000000"/>
                <w:kern w:val="0"/>
                <w:sz w:val="24"/>
                <w:szCs w:val="24"/>
              </w:rPr>
              <w:t>能够为职业技能等级认定工作提供稳定的经费保障</w:t>
            </w:r>
          </w:p>
        </w:tc>
        <w:tc>
          <w:tcPr>
            <w:tcW w:w="2602"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color w:val="000000"/>
                <w:sz w:val="24"/>
                <w:szCs w:val="24"/>
              </w:rPr>
            </w:pPr>
            <w:r>
              <w:rPr>
                <w:color w:val="000000"/>
                <w:kern w:val="0"/>
                <w:sz w:val="24"/>
                <w:szCs w:val="24"/>
              </w:rPr>
              <w:t>查阅财务报表、审计报告、注册资金等。询问负责人员，发现问题不得分</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rPr>
                <w:sz w:val="24"/>
                <w:szCs w:val="24"/>
              </w:rPr>
            </w:pPr>
          </w:p>
        </w:tc>
      </w:tr>
      <w:tr>
        <w:trPr>
          <w:trHeight w:val="600"/>
        </w:trPr>
        <w:tc>
          <w:tcPr>
            <w:tcW w:w="1658"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rFonts w:hint="eastAsia"/>
                <w:color w:val="000000"/>
                <w:kern w:val="0"/>
                <w:sz w:val="24"/>
                <w:szCs w:val="24"/>
              </w:rPr>
              <w:t>5.加分项</w:t>
            </w:r>
          </w:p>
        </w:tc>
        <w:tc>
          <w:tcPr>
            <w:tcW w:w="184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rFonts w:hint="eastAsia"/>
                <w:color w:val="000000"/>
                <w:kern w:val="0"/>
                <w:sz w:val="24"/>
                <w:szCs w:val="24"/>
              </w:rPr>
            </w:pPr>
          </w:p>
        </w:tc>
        <w:tc>
          <w:tcPr>
            <w:tcW w:w="3075"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left"/>
              <w:textAlignment w:val="center"/>
              <w:rPr>
                <w:color w:val="000000"/>
                <w:kern w:val="0"/>
                <w:sz w:val="24"/>
                <w:szCs w:val="24"/>
              </w:rPr>
            </w:pPr>
            <w:r>
              <w:rPr>
                <w:rFonts w:ascii="仿宋_GB2312" w:cs="仿宋_GB2312" w:hint="eastAsia"/>
                <w:sz w:val="24"/>
                <w:szCs w:val="24"/>
                <w:lang w:bidi="ar-SA"/>
              </w:rPr>
              <w:t>可适当放宽申报条件</w:t>
            </w:r>
            <w:r>
              <w:rPr>
                <w:color w:val="000000"/>
                <w:kern w:val="0"/>
                <w:sz w:val="24"/>
                <w:szCs w:val="24"/>
              </w:rPr>
              <w:t>的4类情况</w:t>
            </w:r>
          </w:p>
        </w:tc>
        <w:tc>
          <w:tcPr>
            <w:tcW w:w="2602" w:type="dxa"/>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rFonts w:hint="eastAsia"/>
                <w:color w:val="FF0000"/>
                <w:kern w:val="0"/>
                <w:sz w:val="24"/>
                <w:szCs w:val="24"/>
              </w:rPr>
            </w:pPr>
            <w:r>
              <w:rPr>
                <w:rFonts w:hint="eastAsia"/>
                <w:color w:val="000000"/>
                <w:kern w:val="0"/>
                <w:sz w:val="24"/>
                <w:szCs w:val="24"/>
              </w:rPr>
              <w:t>附相关佐证材料，每项加10-20分</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r>
        <w:trPr>
          <w:trHeight w:val="412"/>
        </w:trPr>
        <w:tc>
          <w:tcPr>
            <w:tcW w:w="9180" w:type="dxa"/>
            <w:gridSpan w:val="4"/>
            <w:tcBorders>
              <w:top w:val="single" w:sz="4" w:space="0" w:color="auto"/>
              <w:left w:val="single" w:sz="4" w:space="0" w:color="auto"/>
              <w:bottom w:val="single" w:sz="4" w:space="0" w:color="auto"/>
              <w:right w:val="single" w:sz="4" w:space="0" w:color="auto"/>
              <w:tl2br w:val="nil"/>
              <w:tr2bl w:val="nil"/>
            </w:tcBorders>
            <w:vAlign w:val="center"/>
          </w:tcPr>
          <w:p>
            <w:pPr>
              <w:widowControl/>
              <w:spacing w:line="400" w:lineRule="exact"/>
              <w:jc w:val="center"/>
              <w:textAlignment w:val="center"/>
              <w:rPr>
                <w:color w:val="000000"/>
                <w:kern w:val="0"/>
                <w:sz w:val="24"/>
                <w:szCs w:val="24"/>
              </w:rPr>
            </w:pPr>
            <w:r>
              <w:rPr>
                <w:color w:val="000000"/>
                <w:kern w:val="0"/>
                <w:sz w:val="24"/>
                <w:szCs w:val="24"/>
              </w:rPr>
              <w:t>总分</w:t>
            </w:r>
          </w:p>
        </w:tc>
        <w:tc>
          <w:tcPr>
            <w:tcW w:w="1102"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color w:val="000000"/>
                <w:sz w:val="24"/>
                <w:szCs w:val="24"/>
              </w:rPr>
            </w:pPr>
          </w:p>
        </w:tc>
      </w:tr>
    </w:tbl>
    <w:p>
      <w:pPr>
        <w:spacing w:line="620" w:lineRule="exact"/>
        <w:jc w:val="left"/>
        <w:rPr>
          <w:rFonts w:ascii="黑体" w:eastAsia="黑体" w:cs="宋体" w:hint="eastAsia"/>
        </w:rPr>
      </w:pPr>
      <w:r>
        <w:rPr>
          <w:rFonts w:ascii="宋体" w:cs="宋体" w:hAnsi="宋体" w:hint="eastAsia"/>
          <w:kern w:val="0"/>
          <w:sz w:val="25"/>
          <w:szCs w:val="25"/>
          <w:lang w:bidi="ar-SA"/>
        </w:rPr>
        <w:t>注：1-4项合计分数必须在90分以上</w:t>
      </w:r>
      <w:bookmarkStart w:id="0" w:name="_GoBack"/>
      <w:bookmarkEnd w:id="0"/>
    </w:p>
    <w:sectPr>
      <w:pgSz w:w="11907" w:h="16840"/>
      <w:pgMar w:top="2098" w:right="1474" w:bottom="1985" w:left="1588" w:header="851" w:footer="992" w:gutter="0"/>
      <w:docGrid w:type="lines" w:linePitch="435" w:charSpace="0"/>
    </w:sectPr>
  </w:body>
</w:document>
</file>

<file path=word/fontTable.xml><?xml version="1.0" encoding="utf-8"?>
<w:fonts xmlns:w="http://schemas.openxmlformats.org/wordprocessingml/2006/main" xmlns:r="http://schemas.openxmlformats.org/officeDocument/2006/relationships">
  <w:font w:name="黑体">
    <w:panose1 w:val="02010600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方正小标宋简体">
    <w:panose1 w:val="03000509000000000000"/>
    <w:charset w:val="86"/>
    <w:family w:val="script"/>
    <w:pitch w:val="variable"/>
    <w:sig w:usb0="00000001" w:usb1="080E0000" w:usb2="00000000" w:usb3="00000000" w:csb0="00040000" w:csb1="00000000"/>
  </w:font>
  <w:font w:name="宋体">
    <w:panose1 w:val="02010600030101010101"/>
    <w:charset w:val="86"/>
    <w:family w:val="auto"/>
    <w:pitch w:val="variable"/>
    <w:sig w:usb0="00000003" w:usb1="080E0000" w:usb2="00000000" w:usb3="00000000" w:csb0="00040001"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60"/>
  <w:drawingGridVerticalSpacing w:val="217"/>
  <w:displayHorizontalDrawingGridEvery w:val="0"/>
  <w:displayVerticalDrawingGridEvery w:val="1"/>
  <w:characterSpacingControl w:val="compressPunctuation"/>
  <w:compat>
    <w:spaceForUL/>
    <w:balanceSingleByteDoubleByteWidth/>
    <w:ulTrailSpace/>
    <w:doNotExpandShiftReturn/>
    <w:adjustLineHeightInTable/>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仿宋_GB2312" w:cs="Times New Roman" w:hAnsi="Times New Roman"/>
      <w:kern w:val="2"/>
      <w:sz w:val="32"/>
      <w:szCs w:val="32"/>
      <w:lang w:val="en-US" w:eastAsia="zh-CN" w:bidi="ar-SA"/>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2</Pages>
  <Words>739</Words>
  <Characters>762</Characters>
  <Lines>120</Lines>
  <Paragraphs>61</Paragraphs>
  <CharactersWithSpaces>776</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微软用户</cp:lastModifiedBy>
  <cp:revision>1</cp:revision>
  <dcterms:created xsi:type="dcterms:W3CDTF">2020-11-12T08:27:00Z</dcterms:created>
  <dcterms:modified xsi:type="dcterms:W3CDTF">2020-11-12T08:27:30Z</dcterms:modified>
</cp:coreProperties>
</file>