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附件一：</w:t>
      </w:r>
    </w:p>
    <w:p>
      <w:pPr>
        <w:adjustRightIn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金融开放与风险防控</w:t>
      </w:r>
    </w:p>
    <w:p>
      <w:pPr>
        <w:adjustRightIn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省级专业技术人员高研班</w:t>
      </w:r>
    </w:p>
    <w:p>
      <w:pPr>
        <w:adjustRightInd w:val="0"/>
        <w:spacing w:line="360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报名表</w:t>
      </w:r>
    </w:p>
    <w:p>
      <w:pPr>
        <w:adjustRightInd w:val="0"/>
        <w:spacing w:line="360" w:lineRule="auto"/>
        <w:jc w:val="center"/>
        <w:rPr>
          <w:rFonts w:hint="eastAsia"/>
          <w:b/>
          <w:bCs/>
          <w:sz w:val="48"/>
          <w:szCs w:val="48"/>
        </w:rPr>
      </w:pPr>
    </w:p>
    <w:tbl>
      <w:tblPr>
        <w:tblStyle w:val="6"/>
        <w:tblW w:w="9077" w:type="dxa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360"/>
        <w:gridCol w:w="1220"/>
        <w:gridCol w:w="1320"/>
        <w:gridCol w:w="1100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34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单位联系人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</w:tc>
        <w:tc>
          <w:tcPr>
            <w:tcW w:w="4764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部门/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44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07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职务/职称</w:t>
            </w:r>
          </w:p>
        </w:tc>
        <w:tc>
          <w:tcPr>
            <w:tcW w:w="7344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734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73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73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Cs/>
          <w:sz w:val="28"/>
          <w:szCs w:val="18"/>
          <w:lang w:eastAsia="zh-CN"/>
        </w:rPr>
      </w:pPr>
    </w:p>
    <w:p>
      <w:pPr>
        <w:rPr>
          <w:rFonts w:ascii="仿宋" w:hAnsi="仿宋" w:eastAsia="仿宋" w:cs="仿宋"/>
          <w:bCs/>
          <w:sz w:val="28"/>
          <w:szCs w:val="18"/>
        </w:rPr>
      </w:pPr>
    </w:p>
    <w:p>
      <w:pPr>
        <w:rPr>
          <w:rFonts w:ascii="仿宋" w:hAnsi="仿宋" w:eastAsia="仿宋" w:cs="仿宋"/>
          <w:bCs/>
          <w:sz w:val="28"/>
          <w:szCs w:val="18"/>
        </w:rPr>
      </w:pPr>
    </w:p>
    <w:p>
      <w:pPr>
        <w:rPr>
          <w:rFonts w:hint="eastAsia" w:ascii="仿宋" w:hAnsi="仿宋" w:eastAsia="仿宋" w:cs="仿宋"/>
          <w:b/>
          <w:sz w:val="32"/>
          <w:szCs w:val="20"/>
          <w:lang w:val="en-US" w:eastAsia="zh-CN"/>
        </w:rPr>
      </w:pPr>
    </w:p>
    <w:p>
      <w:pPr>
        <w:rPr>
          <w:rFonts w:hint="eastAsia" w:ascii="仿宋" w:hAnsi="仿宋" w:eastAsia="仿宋" w:cs="仿宋"/>
          <w:b/>
          <w:sz w:val="32"/>
          <w:szCs w:val="20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20"/>
          <w:lang w:val="en-US" w:eastAsia="zh-CN"/>
        </w:rPr>
        <w:t>附件二：课程计划及师资介绍</w:t>
      </w:r>
    </w:p>
    <w:p>
      <w:pPr>
        <w:rPr>
          <w:rFonts w:hint="eastAsia" w:ascii="仿宋" w:hAnsi="仿宋" w:eastAsia="仿宋" w:cs="仿宋"/>
          <w:b/>
          <w:sz w:val="28"/>
          <w:szCs w:val="1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20"/>
        </w:rPr>
      </w:pPr>
      <w:r>
        <w:rPr>
          <w:rFonts w:hint="eastAsia" w:ascii="仿宋" w:hAnsi="仿宋" w:eastAsia="仿宋" w:cs="仿宋"/>
          <w:b/>
          <w:sz w:val="32"/>
          <w:szCs w:val="20"/>
        </w:rPr>
        <w:t>日程安排</w:t>
      </w:r>
    </w:p>
    <w:tbl>
      <w:tblPr>
        <w:tblStyle w:val="6"/>
        <w:tblpPr w:leftFromText="180" w:rightFromText="180" w:vertAnchor="text" w:horzAnchor="page" w:tblpXSpec="center" w:tblpY="289"/>
        <w:tblOverlap w:val="never"/>
        <w:tblW w:w="95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813"/>
        <w:gridCol w:w="5227"/>
        <w:gridCol w:w="1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 w:cs="仿宋"/>
                <w:color w:val="3D3D3D"/>
                <w:kern w:val="0"/>
                <w:sz w:val="28"/>
                <w:szCs w:val="28"/>
                <w:lang w:bidi="ar"/>
              </w:rPr>
              <w:t>时  间</w:t>
            </w:r>
          </w:p>
        </w:tc>
        <w:tc>
          <w:tcPr>
            <w:tcW w:w="5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 w:cs="仿宋"/>
                <w:color w:val="3D3D3D"/>
                <w:kern w:val="0"/>
                <w:sz w:val="28"/>
                <w:szCs w:val="28"/>
                <w:lang w:bidi="ar"/>
              </w:rPr>
              <w:t>课程主题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 w:cs="仿宋"/>
                <w:color w:val="3D3D3D"/>
                <w:kern w:val="0"/>
                <w:sz w:val="28"/>
                <w:szCs w:val="28"/>
                <w:lang w:bidi="ar"/>
              </w:rPr>
              <w:t>专家讲师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仿宋" w:hAnsi="仿宋" w:eastAsia="仿宋" w:cs="Times New Roman"/>
                <w:color w:val="3D3D3D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（周</w:t>
            </w: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  <w:t>三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  <w:t>9:00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  <w:t>11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报到</w:t>
            </w: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eastAsia="zh-CN" w:bidi="ar"/>
              </w:rPr>
              <w:t>，发放资料及学员证，</w:t>
            </w: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  <w:t>开班典礼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  <w:t>14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-1</w:t>
            </w: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5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金融衍生品及风险管理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  <w:t>汪贵浦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微软雅黑"/>
                <w:color w:val="3D3D3D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3D3D3D"/>
                <w:sz w:val="28"/>
                <w:szCs w:val="28"/>
                <w:lang w:val="en-US" w:eastAsia="zh-CN"/>
              </w:rPr>
              <w:t>9月4日</w:t>
            </w:r>
          </w:p>
          <w:p>
            <w:pPr>
              <w:jc w:val="left"/>
              <w:rPr>
                <w:rFonts w:hint="default" w:ascii="仿宋" w:hAnsi="仿宋" w:eastAsia="仿宋" w:cs="微软雅黑"/>
                <w:color w:val="3D3D3D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3D3D3D"/>
                <w:sz w:val="28"/>
                <w:szCs w:val="28"/>
                <w:lang w:val="en-US" w:eastAsia="zh-CN"/>
              </w:rPr>
              <w:t>（周四）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  <w:t>00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  <w:t>12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5227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新形式下金融风险及法律风险规避与防范</w:t>
            </w:r>
          </w:p>
        </w:tc>
        <w:tc>
          <w:tcPr>
            <w:tcW w:w="1165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周黎明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ascii="仿宋" w:hAnsi="仿宋" w:eastAsia="仿宋" w:cs="微软雅黑"/>
                <w:color w:val="3D3D3D"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0-17:00</w:t>
            </w:r>
          </w:p>
        </w:tc>
        <w:tc>
          <w:tcPr>
            <w:tcW w:w="5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线上培训平台使用信息介绍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ascii="仿宋" w:hAnsi="仿宋" w:eastAsia="仿宋" w:cs="微软雅黑"/>
                <w:color w:val="3D3D3D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22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大数据智能驱动金融科技在金融监管</w:t>
            </w: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  <w:t>中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的应用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郑小林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仿宋" w:hAnsi="仿宋" w:eastAsia="仿宋" w:cs="Times New Roman"/>
                <w:color w:val="3D3D3D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日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（周</w:t>
            </w: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五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:0</w:t>
            </w: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-1</w:t>
            </w: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仿宋" w:hAnsi="仿宋" w:eastAsia="仿宋" w:cs="仿宋_GB2312"/>
                <w:color w:val="3D3D3D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5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金融发展与金融监管之间的平衡-新加坡以及全球经验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白士泮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ascii="仿宋" w:hAnsi="仿宋" w:eastAsia="仿宋" w:cs="微软雅黑"/>
                <w:color w:val="3D3D3D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14:00-17:00</w:t>
            </w:r>
          </w:p>
        </w:tc>
        <w:tc>
          <w:tcPr>
            <w:tcW w:w="5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交流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总结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结业仪式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sz w:val="24"/>
          <w:szCs w:val="16"/>
        </w:rPr>
      </w:pPr>
      <w:r>
        <w:rPr>
          <w:rFonts w:hint="eastAsia" w:ascii="仿宋" w:hAnsi="仿宋" w:eastAsia="仿宋" w:cs="仿宋"/>
          <w:b/>
          <w:sz w:val="24"/>
          <w:szCs w:val="16"/>
        </w:rPr>
        <w:t>注：授课安排如有调整，以实际为准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20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20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20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20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20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20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20"/>
        </w:rPr>
      </w:pPr>
      <w:r>
        <w:rPr>
          <w:rFonts w:hint="eastAsia" w:ascii="仿宋" w:hAnsi="仿宋" w:eastAsia="仿宋" w:cs="仿宋"/>
          <w:b/>
          <w:sz w:val="32"/>
          <w:szCs w:val="20"/>
        </w:rPr>
        <w:t>师资介绍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18"/>
        </w:rPr>
      </w:pPr>
    </w:p>
    <w:tbl>
      <w:tblPr>
        <w:tblStyle w:val="7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5603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专家</w:t>
            </w:r>
          </w:p>
        </w:tc>
        <w:tc>
          <w:tcPr>
            <w:tcW w:w="56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个人介绍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白士泮</w:t>
            </w:r>
          </w:p>
        </w:tc>
        <w:tc>
          <w:tcPr>
            <w:tcW w:w="5603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 博士生导师，新加坡国立大学商学院，新加坡管理大学商学院，新加坡南洋理工大学南洋公共行政研究生院，中国人民大学商学院高管教育以及香港金融管理学院客座教授。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曾担任新加坡金融管理局（新加坡的中央银行兼统一金融监管机构）担任金融产品与风险专才署的署长。2008年4月被委任为新加坡金融管理局学院院长。包括新加坡华联与大华银行集团和新加坡华侨银行集团在内的40余年金融从业及管理经验。</w:t>
            </w:r>
          </w:p>
        </w:tc>
        <w:tc>
          <w:tcPr>
            <w:tcW w:w="2346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金融监管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企业治理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金融/资本市场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中央银行与货币政策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郑小林</w:t>
            </w:r>
          </w:p>
        </w:tc>
        <w:tc>
          <w:tcPr>
            <w:tcW w:w="5603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70" w:lineRule="atLeast"/>
              <w:outlineLvl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  <w:t>浙江大学计算机学院教授、博士生导师，浙江大学人工智能研究所副所长，斯坦福大学访问学者，IEEE Senior Member，中国计算机学会高级会员，浙江省151人才工程成员，浙江大学人工智能研究所副所长，浙江大学现代服务创新实验室主任，浙江大学互联网金融</w:t>
            </w:r>
            <w:r>
              <w:rPr>
                <w:rFonts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  <w:t>研究院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  <w:t>首席科学家。近年来参与了人民银行智能金融等项目的研究，专注于"金融大脑"、金融智能在金融技术领域的应用、以及金融智能在财富管理、风险管理、金融安全、金融智能客服和区块链等领域的最新技术。</w:t>
            </w:r>
          </w:p>
        </w:tc>
        <w:tc>
          <w:tcPr>
            <w:tcW w:w="2346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金融科技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人工智能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金融智能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1" w:hRule="atLeast"/>
          <w:jc w:val="center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周黎明</w:t>
            </w:r>
          </w:p>
        </w:tc>
        <w:tc>
          <w:tcPr>
            <w:tcW w:w="5603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浙江大学副教授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硕士生导师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法与经济学研究所副所长。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武汉大学法学学士、浙江大学经济学硕士、浙江大学经济学博士（法经济学），副教授。兼职执业律师，20年律师执业经历。英国诺丁汉大学访问学者。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曾获浙江大学第四届青年教师教学比赛第一名，浙江大学最受欢迎的教师之一，浙江省“百行百星”。</w:t>
            </w:r>
          </w:p>
        </w:tc>
        <w:tc>
          <w:tcPr>
            <w:tcW w:w="2346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经济法学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国际商法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汪贵浦 </w:t>
            </w:r>
          </w:p>
        </w:tc>
        <w:tc>
          <w:tcPr>
            <w:tcW w:w="5603" w:type="dxa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浙江工业大学教授、博士生导师，金融系主任，专注于垄断性产业和证券投资与数理计量相关研究。</w:t>
            </w:r>
          </w:p>
        </w:tc>
        <w:tc>
          <w:tcPr>
            <w:tcW w:w="2346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金融投资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产业经济</w:t>
            </w:r>
          </w:p>
        </w:tc>
      </w:tr>
    </w:tbl>
    <w:p>
      <w:pPr>
        <w:rPr>
          <w:rFonts w:hint="default" w:ascii="仿宋" w:hAnsi="仿宋" w:eastAsia="仿宋" w:cs="仿宋"/>
          <w:bCs/>
          <w:sz w:val="28"/>
          <w:szCs w:val="18"/>
          <w:lang w:val="en-US" w:eastAsia="zh-CN"/>
        </w:rPr>
      </w:pPr>
    </w:p>
    <w:sectPr>
      <w:pgSz w:w="11906" w:h="16838"/>
      <w:pgMar w:top="1474" w:right="1797" w:bottom="1440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305AF3"/>
    <w:multiLevelType w:val="singleLevel"/>
    <w:tmpl w:val="AC305AF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AC314F83"/>
    <w:multiLevelType w:val="singleLevel"/>
    <w:tmpl w:val="AC314F8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7780F"/>
    <w:rsid w:val="0001131B"/>
    <w:rsid w:val="000561E2"/>
    <w:rsid w:val="0005675F"/>
    <w:rsid w:val="000F0C18"/>
    <w:rsid w:val="00110A79"/>
    <w:rsid w:val="00135639"/>
    <w:rsid w:val="00216A70"/>
    <w:rsid w:val="0022461A"/>
    <w:rsid w:val="00236CAB"/>
    <w:rsid w:val="002A7A5F"/>
    <w:rsid w:val="002C5780"/>
    <w:rsid w:val="003272E3"/>
    <w:rsid w:val="003B3EC9"/>
    <w:rsid w:val="004120EB"/>
    <w:rsid w:val="004765BB"/>
    <w:rsid w:val="004E53A9"/>
    <w:rsid w:val="005116FB"/>
    <w:rsid w:val="005621C0"/>
    <w:rsid w:val="0056784B"/>
    <w:rsid w:val="005A22B8"/>
    <w:rsid w:val="005B059E"/>
    <w:rsid w:val="005D575A"/>
    <w:rsid w:val="005F7133"/>
    <w:rsid w:val="006153F0"/>
    <w:rsid w:val="00675B7F"/>
    <w:rsid w:val="006B7627"/>
    <w:rsid w:val="006E3BA4"/>
    <w:rsid w:val="00703E3F"/>
    <w:rsid w:val="007544F2"/>
    <w:rsid w:val="00781A7C"/>
    <w:rsid w:val="007F2C18"/>
    <w:rsid w:val="00917F9D"/>
    <w:rsid w:val="00987D38"/>
    <w:rsid w:val="009C508C"/>
    <w:rsid w:val="00A02C17"/>
    <w:rsid w:val="00AD0FB4"/>
    <w:rsid w:val="00AD10D3"/>
    <w:rsid w:val="00B06B9A"/>
    <w:rsid w:val="00B367DE"/>
    <w:rsid w:val="00B369F2"/>
    <w:rsid w:val="00B46D10"/>
    <w:rsid w:val="00B5122D"/>
    <w:rsid w:val="00BE65C3"/>
    <w:rsid w:val="00C86D1B"/>
    <w:rsid w:val="00C96111"/>
    <w:rsid w:val="00CF3B2D"/>
    <w:rsid w:val="00E008AF"/>
    <w:rsid w:val="00E41CB9"/>
    <w:rsid w:val="00E43ABB"/>
    <w:rsid w:val="02AE3A6B"/>
    <w:rsid w:val="03377308"/>
    <w:rsid w:val="057A133B"/>
    <w:rsid w:val="066C27A1"/>
    <w:rsid w:val="0710484A"/>
    <w:rsid w:val="0A5A34C8"/>
    <w:rsid w:val="0A9F628C"/>
    <w:rsid w:val="0D3A3AE2"/>
    <w:rsid w:val="0F894FE1"/>
    <w:rsid w:val="10113442"/>
    <w:rsid w:val="1361070C"/>
    <w:rsid w:val="14867670"/>
    <w:rsid w:val="1A261501"/>
    <w:rsid w:val="1C885446"/>
    <w:rsid w:val="1E4D03A2"/>
    <w:rsid w:val="1E601E5B"/>
    <w:rsid w:val="1F6E5938"/>
    <w:rsid w:val="1FC22726"/>
    <w:rsid w:val="200E206A"/>
    <w:rsid w:val="2A13132B"/>
    <w:rsid w:val="2E8C6083"/>
    <w:rsid w:val="36EE24BA"/>
    <w:rsid w:val="36F862D5"/>
    <w:rsid w:val="37655C34"/>
    <w:rsid w:val="3B756D6A"/>
    <w:rsid w:val="3FAD708D"/>
    <w:rsid w:val="40786996"/>
    <w:rsid w:val="417E14D3"/>
    <w:rsid w:val="450E3F5A"/>
    <w:rsid w:val="455A798B"/>
    <w:rsid w:val="468F64A4"/>
    <w:rsid w:val="488D2537"/>
    <w:rsid w:val="49196C02"/>
    <w:rsid w:val="50E21789"/>
    <w:rsid w:val="52B75516"/>
    <w:rsid w:val="53221F95"/>
    <w:rsid w:val="53AA19FE"/>
    <w:rsid w:val="53B7780F"/>
    <w:rsid w:val="57901688"/>
    <w:rsid w:val="58136FA9"/>
    <w:rsid w:val="583D6314"/>
    <w:rsid w:val="58D81AF5"/>
    <w:rsid w:val="59A82A57"/>
    <w:rsid w:val="5A317A58"/>
    <w:rsid w:val="5BD96561"/>
    <w:rsid w:val="5C3E76D2"/>
    <w:rsid w:val="5E3B1D7F"/>
    <w:rsid w:val="606D72CB"/>
    <w:rsid w:val="61311AB0"/>
    <w:rsid w:val="620047A0"/>
    <w:rsid w:val="698C7F4D"/>
    <w:rsid w:val="6DE52994"/>
    <w:rsid w:val="6ED13808"/>
    <w:rsid w:val="715B2161"/>
    <w:rsid w:val="74E63593"/>
    <w:rsid w:val="78414D35"/>
    <w:rsid w:val="78C20534"/>
    <w:rsid w:val="795D14DD"/>
    <w:rsid w:val="79F23EF8"/>
    <w:rsid w:val="7B183391"/>
    <w:rsid w:val="7C3E755C"/>
    <w:rsid w:val="7E6C3C6B"/>
    <w:rsid w:val="7FE9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5"/>
    <w:basedOn w:val="1"/>
    <w:next w:val="1"/>
    <w:link w:val="15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none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4">
    <w:name w:val="title-info-title"/>
    <w:basedOn w:val="8"/>
    <w:qFormat/>
    <w:uiPriority w:val="0"/>
  </w:style>
  <w:style w:type="character" w:customStyle="1" w:styleId="15">
    <w:name w:val="标题 5 Char"/>
    <w:basedOn w:val="8"/>
    <w:link w:val="3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16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hover10"/>
    <w:basedOn w:val="8"/>
    <w:qFormat/>
    <w:uiPriority w:val="0"/>
    <w:rPr>
      <w:color w:val="FFFFFF"/>
    </w:rPr>
  </w:style>
  <w:style w:type="character" w:customStyle="1" w:styleId="18">
    <w:name w:val="hover"/>
    <w:basedOn w:val="8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292</Words>
  <Characters>1668</Characters>
  <Lines>13</Lines>
  <Paragraphs>3</Paragraphs>
  <TotalTime>10</TotalTime>
  <ScaleCrop>false</ScaleCrop>
  <LinksUpToDate>false</LinksUpToDate>
  <CharactersWithSpaces>1957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2020-07-28T04:29:00Z</dcterms:created>
  <dc:creator>备用纽扣25</dc:creator>
  <cp:lastModifiedBy>相顾无盐</cp:lastModifiedBy>
  <dcterms:modified xsi:type="dcterms:W3CDTF">2020-08-19T08:01:21Z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