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推荐函（范例）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0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省人力社保厅、团省委：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根据《浙江省人力资源和社会保障厅办公室 共青团浙江省委办公室关于开展202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年浙江青年工匠遴选工作的通知》（浙人社办</w:t>
      </w:r>
      <w:r>
        <w:rPr>
          <w:rFonts w:hint="eastAsia" w:eastAsia="仿宋_GB2312"/>
          <w:sz w:val="32"/>
          <w:szCs w:val="32"/>
        </w:rPr>
        <w:t>函</w:t>
      </w:r>
      <w:r>
        <w:rPr>
          <w:rFonts w:eastAsia="仿宋_GB2312"/>
          <w:sz w:val="32"/>
          <w:szCs w:val="32"/>
        </w:rPr>
        <w:t>〔202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24</w:t>
      </w:r>
      <w:r>
        <w:rPr>
          <w:rFonts w:eastAsia="仿宋_GB2312"/>
          <w:sz w:val="32"/>
          <w:szCs w:val="32"/>
        </w:rPr>
        <w:t>号）要求，现将我单位推荐情况报告如下：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我单位推荐浙江青年工匠人选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名。所有对象均为一线在岗人员，符合</w:t>
      </w:r>
      <w:r>
        <w:rPr>
          <w:rFonts w:hint="eastAsia" w:eastAsia="仿宋_GB2312"/>
          <w:sz w:val="32"/>
          <w:szCs w:val="32"/>
          <w:lang w:val="en-US" w:eastAsia="zh-CN"/>
        </w:rPr>
        <w:t>35周岁</w:t>
      </w:r>
      <w:r>
        <w:rPr>
          <w:rFonts w:eastAsia="仿宋_GB2312"/>
          <w:sz w:val="32"/>
          <w:szCs w:val="32"/>
        </w:rPr>
        <w:t>以内且在浙全职工作1年以上的要求。（如有不符，单独说明推荐情况）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二、人员结构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其中企业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人，占比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%；30周岁及以下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人，占比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%；女性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三、其他情况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评审</w:t>
      </w:r>
      <w:r>
        <w:rPr>
          <w:rFonts w:eastAsia="仿宋_GB2312"/>
          <w:sz w:val="32"/>
          <w:szCs w:val="32"/>
        </w:rPr>
        <w:t>、公示</w:t>
      </w:r>
      <w:r>
        <w:rPr>
          <w:rFonts w:hint="eastAsia" w:eastAsia="仿宋_GB2312"/>
          <w:sz w:val="32"/>
          <w:szCs w:val="32"/>
        </w:rPr>
        <w:t>情况；技能证书查询审核、社保缴纳查询以及公安、发改、纪检监察部门查询审核等情况</w:t>
      </w:r>
      <w:r>
        <w:rPr>
          <w:rFonts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spacing w:line="600" w:lineRule="exact"/>
        <w:ind w:firstLine="640" w:firstLineChars="200"/>
        <w:jc w:val="righ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推荐单位（公章）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spacing w:line="600" w:lineRule="exact"/>
        <w:ind w:firstLine="640" w:firstLineChars="200"/>
        <w:jc w:val="right"/>
        <w:textAlignment w:val="auto"/>
      </w:pPr>
      <w:r>
        <w:rPr>
          <w:rFonts w:hint="eastAsia" w:eastAsia="仿宋_GB2312"/>
          <w:sz w:val="32"/>
          <w:szCs w:val="32"/>
        </w:rPr>
        <w:t>2022年  月  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kMjEzY2U1ZDYxOWJmNzljODJhZTI0YjQ2M2JlNjEifQ=="/>
  </w:docVars>
  <w:rsids>
    <w:rsidRoot w:val="30491591"/>
    <w:rsid w:val="2B5D0F4E"/>
    <w:rsid w:val="30491591"/>
    <w:rsid w:val="6EB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2022-09-19T00:23:00Z</dcterms:created>
  <dc:creator>陈中杰</dc:creator>
  <cp:lastModifiedBy>陈中杰</cp:lastModifiedBy>
  <dcterms:modified xsi:type="dcterms:W3CDTF">2022-09-19T00:26:52Z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32C520D2D35649E684B7873E03E68359</vt:lpwstr>
  </property>
</Properties>
</file>